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Midwife,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Spruit,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embraced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Maureen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Giacomazza.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Maureen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bioethics,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triumph.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Maureen,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Maureen,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briefly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nowadays.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disruptors,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Maureen,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congenital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congenital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congenital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deteriorated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vehicle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inotropes.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elephant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elephant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Maureen,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dilemmas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likelihood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bioethics.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distractions,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bioethics?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London,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affectionately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Ormond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bioethics,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occasions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Loyola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bioethics."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philosophy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bioethics,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elephant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bioethics.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Maureen,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roadblocks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stumbling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like-minded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disappointed.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proactive,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'90s,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impasse.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proactive,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conflict.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conflict,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conflict.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escalate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elephant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LSATs,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Quinlan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Cruzan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like-minded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Maureen,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elephant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like-minded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perseverance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perseverance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squeaky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elephant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Maureen,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trajectory.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perseverance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benchmarking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benchmark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neonatology,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workload,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rehospitalizations.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contemplate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contemplate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admission?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Maureen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clarify,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Maureen,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prenatally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congenital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tumor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burden,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refractory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nausea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vomiting,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radar?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summarizing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decision-making.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summarized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resonates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'90s,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Maureen,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prolonged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undeniably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grieving.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underneath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debriefing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burdens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fingertips,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refractory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chemotherapy,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chocolate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cookies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siblings.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grasp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Maureen,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abundantly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elephant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inevitable.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monolithic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miracle,"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unpack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Maureen,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Nightingale's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Nightingales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elephant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Maureen.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Giacomazza, MA,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Giacomazza_mixdown (Completed  12/12/21)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13,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DH4my7IuHiD2_mLpJR0aiUCQqum2lFE-hImOs8mOYkqMlo5Gp8LWb0n72wukx6EW47uCdOdbMpkeYSjm8yOZdeD5VAM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