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Raderstorf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Raderstorf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disclaimer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Putrino,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pre-reqs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gerontology,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mediocre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mediocre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philanthropist,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philanthropy,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infirmary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high-end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Xavier's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circuitous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sophomore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perseverance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catapult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Erdős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NursesEverywhere,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consolidating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consolidating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hem-onc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EHR.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reimbursement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C-suite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Melnyk.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influential,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KySS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PNCB.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kinsmen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C-suite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Kornheiser,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opioids.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commercializable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$240.20,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amplified?"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P&amp;L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grenade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nonfiction,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heralded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Scheerle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nurseseverywhere.com,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nurseseverywhere.com,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disconnected,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Phoenix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Buerhaus'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self-imposed,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Raderstorf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Tim Raderstorf,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Raderstorf_mixdown (Completed  09/23/21)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_9NmleW8QZqRZWAUgP8Xb09enIy33_6woPt0ZNDWLCsSz3ujelqi_02_SOh4BDv8l7Qw19cICBM-LbINFq4u0eEEv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