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4471C" w14:textId="5212A6A1" w:rsidR="00CC09BE" w:rsidRPr="0046363B" w:rsidRDefault="00CC09BE" w:rsidP="00587590">
      <w:pPr>
        <w:spacing w:after="120"/>
        <w:jc w:val="center"/>
        <w:rPr>
          <w:rFonts w:ascii="ITC Stone Serif" w:hAnsi="ITC Stone Serif" w:cstheme="minorHAnsi"/>
          <w:b/>
          <w:bCs/>
          <w:sz w:val="40"/>
          <w:szCs w:val="40"/>
        </w:rPr>
      </w:pPr>
      <w:r w:rsidRPr="0046363B">
        <w:rPr>
          <w:rFonts w:ascii="ITC Stone Serif" w:hAnsi="ITC Stone Serif" w:cstheme="minorHAnsi"/>
          <w:noProof/>
        </w:rPr>
        <w:drawing>
          <wp:inline distT="0" distB="0" distL="0" distR="0" wp14:anchorId="308F4448" wp14:editId="033B572D">
            <wp:extent cx="1381125" cy="926691"/>
            <wp:effectExtent l="0" t="0" r="0" b="6985"/>
            <wp:docPr id="2" name="Picture 2" descr="cid:image001.jpg@01D4EA33.DED91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EA33.DED91F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7377" cy="930886"/>
                    </a:xfrm>
                    <a:prstGeom prst="rect">
                      <a:avLst/>
                    </a:prstGeom>
                    <a:noFill/>
                    <a:ln>
                      <a:noFill/>
                    </a:ln>
                  </pic:spPr>
                </pic:pic>
              </a:graphicData>
            </a:graphic>
          </wp:inline>
        </w:drawing>
      </w:r>
    </w:p>
    <w:p w14:paraId="35BECAE5" w14:textId="77777777" w:rsidR="00C365B9" w:rsidRPr="0046363B" w:rsidRDefault="00C365B9" w:rsidP="00FB1459">
      <w:pPr>
        <w:jc w:val="center"/>
        <w:rPr>
          <w:rFonts w:ascii="ITC Stone Serif" w:hAnsi="ITC Stone Serif" w:cstheme="minorHAnsi"/>
          <w:b/>
          <w:bCs/>
          <w:sz w:val="16"/>
          <w:szCs w:val="16"/>
        </w:rPr>
      </w:pPr>
    </w:p>
    <w:p w14:paraId="6065E454" w14:textId="44957BE5" w:rsidR="00865E0A" w:rsidRPr="00587590" w:rsidRDefault="00865E0A" w:rsidP="00FB1459">
      <w:pPr>
        <w:jc w:val="center"/>
        <w:rPr>
          <w:rFonts w:ascii="ITC Stone Serif" w:hAnsi="ITC Stone Serif" w:cstheme="minorHAnsi"/>
          <w:b/>
          <w:bCs/>
          <w:smallCaps/>
          <w:spacing w:val="30"/>
          <w:sz w:val="36"/>
          <w:szCs w:val="36"/>
        </w:rPr>
      </w:pPr>
      <w:r w:rsidRPr="00587590">
        <w:rPr>
          <w:rFonts w:ascii="ITC Stone Serif" w:hAnsi="ITC Stone Serif" w:cstheme="minorHAnsi"/>
          <w:b/>
          <w:bCs/>
          <w:smallCaps/>
          <w:spacing w:val="30"/>
          <w:sz w:val="36"/>
          <w:szCs w:val="36"/>
        </w:rPr>
        <w:t>Internal Research Awards</w:t>
      </w:r>
    </w:p>
    <w:p w14:paraId="4617F61F" w14:textId="2049CC8B" w:rsidR="00CC09BE" w:rsidRPr="00872278" w:rsidRDefault="00CC09BE" w:rsidP="00FB1459">
      <w:pPr>
        <w:jc w:val="center"/>
        <w:rPr>
          <w:rFonts w:ascii="ITC Stone Serif" w:hAnsi="ITC Stone Serif" w:cstheme="minorHAnsi"/>
          <w:b/>
          <w:bCs/>
          <w:sz w:val="22"/>
          <w:szCs w:val="22"/>
        </w:rPr>
      </w:pPr>
    </w:p>
    <w:p w14:paraId="249E5CAE" w14:textId="77777777" w:rsidR="00FB1459" w:rsidRPr="00872278" w:rsidRDefault="00FB1459" w:rsidP="00386CA5">
      <w:pPr>
        <w:rPr>
          <w:rFonts w:ascii="ITC Stone Serif" w:hAnsi="ITC Stone Serif" w:cstheme="minorHAnsi"/>
          <w:b/>
          <w:bCs/>
          <w:sz w:val="22"/>
          <w:szCs w:val="22"/>
        </w:rPr>
      </w:pPr>
    </w:p>
    <w:p w14:paraId="21B9E6AC" w14:textId="06F870C1" w:rsidR="00FB1459" w:rsidRPr="00B31C35" w:rsidRDefault="00C365B9" w:rsidP="00D946E7">
      <w:pPr>
        <w:spacing w:after="160"/>
        <w:rPr>
          <w:rFonts w:ascii="ITC Stone Serif" w:hAnsi="ITC Stone Serif" w:cstheme="minorHAnsi"/>
          <w:i/>
          <w:iCs/>
          <w:spacing w:val="20"/>
          <w:sz w:val="22"/>
          <w:szCs w:val="22"/>
        </w:rPr>
      </w:pPr>
      <w:r w:rsidRPr="00B31C35">
        <w:rPr>
          <w:rFonts w:ascii="ITC Stone Serif" w:hAnsi="ITC Stone Serif" w:cstheme="minorHAnsi"/>
          <w:b/>
          <w:bCs/>
          <w:spacing w:val="20"/>
          <w:sz w:val="28"/>
          <w:szCs w:val="28"/>
        </w:rPr>
        <w:t>Harriet H. Werley Faculty Research Award</w:t>
      </w:r>
    </w:p>
    <w:p w14:paraId="16767079" w14:textId="6FEC5187" w:rsidR="00865E0A" w:rsidRPr="00140F1E" w:rsidRDefault="00865E0A"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Background:</w:t>
      </w:r>
      <w:r w:rsidRPr="00B31C35">
        <w:rPr>
          <w:rFonts w:ascii="ITC Stone Serif" w:hAnsi="ITC Stone Serif" w:cstheme="minorHAnsi"/>
          <w:i w:val="0"/>
          <w:iCs w:val="0"/>
          <w:sz w:val="22"/>
          <w:szCs w:val="22"/>
        </w:rPr>
        <w:t xml:space="preserve">  </w:t>
      </w:r>
      <w:r w:rsidR="00B75032" w:rsidRPr="00B31C35">
        <w:rPr>
          <w:rFonts w:ascii="ITC Stone Serif" w:hAnsi="ITC Stone Serif" w:cstheme="minorHAnsi"/>
          <w:i w:val="0"/>
          <w:iCs w:val="0"/>
          <w:sz w:val="22"/>
          <w:szCs w:val="22"/>
        </w:rPr>
        <w:t xml:space="preserve">Dr. Harriet H. Werley, the founder and first director of the Center for Health Research, has endowed The Harriet H. Werley Faculty Research Award to assist faculty in achieving major research funding objectives and to attract additional extramural research funding to the College of Nursing. </w:t>
      </w:r>
      <w:r w:rsidR="00140F1E">
        <w:rPr>
          <w:rFonts w:ascii="ITC Stone Serif" w:hAnsi="ITC Stone Serif" w:cstheme="minorHAnsi"/>
          <w:i w:val="0"/>
          <w:iCs w:val="0"/>
          <w:sz w:val="22"/>
          <w:szCs w:val="22"/>
        </w:rPr>
        <w:t xml:space="preserve">Dr. Werley had a very distinguished career as a nursing scholar, including her time in the Wayne State University College of Nursing.  She helped to shape the clinical informatics field, served as the first nurse on the Health Care Technology Study Section of the National Center for Health Services Research, was the co-founding editor of </w:t>
      </w:r>
      <w:r w:rsidR="00140F1E">
        <w:rPr>
          <w:rFonts w:ascii="ITC Stone Serif" w:hAnsi="ITC Stone Serif" w:cstheme="minorHAnsi"/>
          <w:sz w:val="22"/>
          <w:szCs w:val="22"/>
        </w:rPr>
        <w:t xml:space="preserve">Research in Nursing and Health, </w:t>
      </w:r>
      <w:r w:rsidR="00140F1E">
        <w:rPr>
          <w:rFonts w:ascii="ITC Stone Serif" w:hAnsi="ITC Stone Serif" w:cstheme="minorHAnsi"/>
          <w:i w:val="0"/>
          <w:iCs w:val="0"/>
          <w:sz w:val="22"/>
          <w:szCs w:val="22"/>
        </w:rPr>
        <w:t>with others established the Nursing Minimum Data Set, and was ultimately designated by the American Academy of Nursing as a Living Legend.</w:t>
      </w:r>
    </w:p>
    <w:p w14:paraId="0E8E4367" w14:textId="1C1D5433" w:rsidR="00FB1459" w:rsidRPr="00B31C35" w:rsidRDefault="00865E0A"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Research Focus:</w:t>
      </w:r>
      <w:r w:rsidRPr="00B31C35">
        <w:rPr>
          <w:rFonts w:ascii="ITC Stone Serif" w:hAnsi="ITC Stone Serif" w:cstheme="minorHAnsi"/>
          <w:i w:val="0"/>
          <w:iCs w:val="0"/>
          <w:sz w:val="22"/>
          <w:szCs w:val="22"/>
        </w:rPr>
        <w:t xml:space="preserve"> </w:t>
      </w:r>
      <w:r w:rsidR="00B75032" w:rsidRPr="00B31C35">
        <w:rPr>
          <w:rFonts w:ascii="ITC Stone Serif" w:hAnsi="ITC Stone Serif" w:cstheme="minorHAnsi"/>
          <w:i w:val="0"/>
          <w:iCs w:val="0"/>
          <w:sz w:val="22"/>
          <w:szCs w:val="22"/>
        </w:rPr>
        <w:t>Funds are available for quantitative and qualitative research on any topic relevant to nursing science.</w:t>
      </w:r>
    </w:p>
    <w:p w14:paraId="0731FD00" w14:textId="2C33F2C8" w:rsidR="00FB1459" w:rsidRPr="00B31C35" w:rsidRDefault="00865E0A"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Eligibility:</w:t>
      </w:r>
      <w:r w:rsidRPr="00B31C35">
        <w:rPr>
          <w:rFonts w:ascii="ITC Stone Serif" w:hAnsi="ITC Stone Serif" w:cstheme="minorHAnsi"/>
          <w:i w:val="0"/>
          <w:iCs w:val="0"/>
          <w:sz w:val="22"/>
          <w:szCs w:val="22"/>
        </w:rPr>
        <w:t xml:space="preserve"> All faculty</w:t>
      </w:r>
    </w:p>
    <w:p w14:paraId="240032DB" w14:textId="5FF5BCB8" w:rsidR="00FB1459" w:rsidRPr="00B31C35" w:rsidRDefault="00865E0A"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Maximum Award amount:</w:t>
      </w:r>
      <w:r w:rsidRPr="00B31C35">
        <w:rPr>
          <w:rFonts w:ascii="ITC Stone Serif" w:hAnsi="ITC Stone Serif" w:cstheme="minorHAnsi"/>
          <w:i w:val="0"/>
          <w:iCs w:val="0"/>
          <w:sz w:val="22"/>
          <w:szCs w:val="22"/>
        </w:rPr>
        <w:t xml:space="preserve">  </w:t>
      </w:r>
      <w:r w:rsidR="005E036C" w:rsidRPr="00B31C35">
        <w:rPr>
          <w:rFonts w:ascii="ITC Stone Serif" w:hAnsi="ITC Stone Serif" w:cstheme="minorHAnsi"/>
          <w:i w:val="0"/>
          <w:iCs w:val="0"/>
          <w:sz w:val="22"/>
          <w:szCs w:val="22"/>
        </w:rPr>
        <w:t>$5,000</w:t>
      </w:r>
    </w:p>
    <w:p w14:paraId="5ADD5857" w14:textId="5316DC15" w:rsidR="00D13EE2" w:rsidRPr="00B31C35" w:rsidRDefault="005E036C"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 xml:space="preserve">Proposal Deadlines: </w:t>
      </w:r>
      <w:r w:rsidRPr="00B31C35">
        <w:rPr>
          <w:rFonts w:ascii="ITC Stone Serif" w:hAnsi="ITC Stone Serif" w:cstheme="minorHAnsi"/>
          <w:i w:val="0"/>
          <w:iCs w:val="0"/>
          <w:sz w:val="22"/>
          <w:szCs w:val="22"/>
        </w:rPr>
        <w:t>Annually Oct. 1 and Feb. 15</w:t>
      </w:r>
    </w:p>
    <w:p w14:paraId="2F0603AC" w14:textId="14C7A27F" w:rsidR="00A07443" w:rsidRPr="00872278" w:rsidRDefault="00A07443" w:rsidP="00FB1459">
      <w:pPr>
        <w:pStyle w:val="BodyText"/>
        <w:jc w:val="both"/>
        <w:rPr>
          <w:rFonts w:ascii="ITC Stone Serif" w:hAnsi="ITC Stone Serif" w:cstheme="minorHAnsi"/>
          <w:i w:val="0"/>
          <w:iCs w:val="0"/>
          <w:sz w:val="22"/>
          <w:szCs w:val="22"/>
        </w:rPr>
      </w:pPr>
    </w:p>
    <w:p w14:paraId="2AB313E6" w14:textId="77777777" w:rsidR="0016534C" w:rsidRPr="00872278" w:rsidRDefault="0016534C" w:rsidP="00A07443">
      <w:pPr>
        <w:spacing w:after="120"/>
        <w:rPr>
          <w:rFonts w:ascii="ITC Stone Serif" w:hAnsi="ITC Stone Serif" w:cstheme="minorHAnsi"/>
          <w:b/>
          <w:bCs/>
          <w:color w:val="000000"/>
          <w:spacing w:val="30"/>
          <w:sz w:val="22"/>
          <w:szCs w:val="22"/>
        </w:rPr>
      </w:pPr>
    </w:p>
    <w:p w14:paraId="3E71C670" w14:textId="6E360D8F" w:rsidR="00A07443" w:rsidRPr="00B31C35" w:rsidRDefault="00A07443" w:rsidP="00D946E7">
      <w:pPr>
        <w:spacing w:after="160"/>
        <w:rPr>
          <w:rFonts w:ascii="ITC Stone Serif" w:hAnsi="ITC Stone Serif" w:cstheme="minorHAnsi"/>
          <w:i/>
          <w:iCs/>
          <w:spacing w:val="4"/>
          <w:sz w:val="23"/>
          <w:szCs w:val="23"/>
        </w:rPr>
      </w:pPr>
      <w:r w:rsidRPr="00B31C35">
        <w:rPr>
          <w:rFonts w:ascii="ITC Stone Serif" w:hAnsi="ITC Stone Serif" w:cstheme="minorHAnsi"/>
          <w:b/>
          <w:bCs/>
          <w:color w:val="000000"/>
          <w:spacing w:val="4"/>
          <w:sz w:val="28"/>
          <w:szCs w:val="28"/>
        </w:rPr>
        <w:t xml:space="preserve">Ada Jacox Pain and Symptom </w:t>
      </w:r>
      <w:r w:rsidR="0016534C" w:rsidRPr="00B31C35">
        <w:rPr>
          <w:rFonts w:ascii="ITC Stone Serif" w:hAnsi="ITC Stone Serif" w:cstheme="minorHAnsi"/>
          <w:b/>
          <w:bCs/>
          <w:color w:val="000000"/>
          <w:spacing w:val="4"/>
          <w:sz w:val="28"/>
          <w:szCs w:val="28"/>
        </w:rPr>
        <w:t>Management</w:t>
      </w:r>
      <w:r w:rsidRPr="00B31C35">
        <w:rPr>
          <w:rFonts w:ascii="ITC Stone Serif" w:hAnsi="ITC Stone Serif" w:cstheme="minorHAnsi"/>
          <w:b/>
          <w:bCs/>
          <w:color w:val="000000"/>
          <w:spacing w:val="4"/>
          <w:sz w:val="28"/>
          <w:szCs w:val="28"/>
        </w:rPr>
        <w:t xml:space="preserve"> Research Award</w:t>
      </w:r>
    </w:p>
    <w:p w14:paraId="2DD68FDB" w14:textId="77777777" w:rsidR="00A07443" w:rsidRPr="00B31C35" w:rsidRDefault="00A07443" w:rsidP="00D946E7">
      <w:pPr>
        <w:pStyle w:val="BodyText"/>
        <w:spacing w:after="160"/>
        <w:jc w:val="both"/>
        <w:rPr>
          <w:rFonts w:ascii="ITC Stone Serif" w:hAnsi="ITC Stone Serif" w:cstheme="minorHAnsi"/>
          <w:color w:val="000000"/>
          <w:sz w:val="22"/>
          <w:szCs w:val="22"/>
        </w:rPr>
      </w:pPr>
      <w:r w:rsidRPr="00B31C35">
        <w:rPr>
          <w:rFonts w:ascii="ITC Stone Serif" w:hAnsi="ITC Stone Serif" w:cstheme="minorHAnsi"/>
          <w:b/>
          <w:bCs/>
          <w:i w:val="0"/>
          <w:iCs w:val="0"/>
          <w:sz w:val="22"/>
          <w:szCs w:val="22"/>
        </w:rPr>
        <w:t>Background:</w:t>
      </w:r>
      <w:r w:rsidRPr="00B31C35">
        <w:rPr>
          <w:rFonts w:ascii="ITC Stone Serif" w:hAnsi="ITC Stone Serif" w:cstheme="minorHAnsi"/>
          <w:i w:val="0"/>
          <w:iCs w:val="0"/>
          <w:sz w:val="22"/>
          <w:szCs w:val="22"/>
        </w:rPr>
        <w:t xml:space="preserve"> </w:t>
      </w:r>
      <w:r w:rsidRPr="00B31C35">
        <w:rPr>
          <w:rFonts w:ascii="ITC Stone Serif" w:hAnsi="ITC Stone Serif" w:cstheme="minorHAnsi"/>
          <w:i w:val="0"/>
          <w:iCs w:val="0"/>
          <w:color w:val="000000"/>
          <w:sz w:val="22"/>
          <w:szCs w:val="22"/>
        </w:rPr>
        <w:t xml:space="preserve">The purpose of the Ada Jacox Pain and Symptom Management Research Award is to promote research in pain and symptom management, and the formulation of practice guidelines. </w:t>
      </w:r>
    </w:p>
    <w:p w14:paraId="1B597DE2" w14:textId="77777777" w:rsidR="00A07443" w:rsidRPr="00B31C35" w:rsidRDefault="00A07443"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color w:val="000000"/>
          <w:sz w:val="22"/>
          <w:szCs w:val="22"/>
        </w:rPr>
        <w:t>Research Focus:</w:t>
      </w:r>
      <w:r w:rsidRPr="00B31C35">
        <w:rPr>
          <w:rFonts w:ascii="ITC Stone Serif" w:hAnsi="ITC Stone Serif" w:cstheme="minorHAnsi"/>
          <w:i w:val="0"/>
          <w:iCs w:val="0"/>
          <w:color w:val="000000"/>
          <w:sz w:val="22"/>
          <w:szCs w:val="22"/>
        </w:rPr>
        <w:t xml:space="preserve"> </w:t>
      </w:r>
      <w:r w:rsidRPr="00B31C35">
        <w:rPr>
          <w:rFonts w:ascii="ITC Stone Serif" w:hAnsi="ITC Stone Serif" w:cstheme="minorHAnsi"/>
          <w:i w:val="0"/>
          <w:iCs w:val="0"/>
          <w:color w:val="000205"/>
          <w:sz w:val="22"/>
          <w:szCs w:val="22"/>
        </w:rPr>
        <w:t xml:space="preserve">This announcement encourages proposals about: the study of mechanisms of pain or other symptoms (e.g., </w:t>
      </w:r>
      <w:r w:rsidRPr="00B31C35">
        <w:rPr>
          <w:rFonts w:ascii="ITC Stone Serif" w:hAnsi="ITC Stone Serif" w:cstheme="minorHAnsi"/>
          <w:i w:val="0"/>
          <w:iCs w:val="0"/>
          <w:color w:val="000000"/>
          <w:sz w:val="22"/>
          <w:szCs w:val="22"/>
        </w:rPr>
        <w:t xml:space="preserve">understanding biological, genetic, neurological, physiological, behavioral, psychological, and/or social factors underlying individual differences in pain/symptom experiences; understanding causal or contributory relationships between pain and conditions such as sleep disorders, functional disabilities, and depression); the measurement and assessment of pain or other symptoms (e.g., development  and evaluation of  measures of variability in daily pain experience in older adults to improve timing and dosing of pain treatment, assessment of pain/other symptoms in individuals with cognitive impairments); or the treatment and management of pain and other symptoms. </w:t>
      </w:r>
    </w:p>
    <w:p w14:paraId="533EF8DA" w14:textId="32C53C8F" w:rsidR="00A07443" w:rsidRPr="00B31C35" w:rsidRDefault="00A07443" w:rsidP="00872278">
      <w:pPr>
        <w:spacing w:after="120"/>
        <w:rPr>
          <w:rFonts w:ascii="ITC Stone Serif" w:hAnsi="ITC Stone Serif" w:cstheme="minorHAnsi"/>
          <w:i/>
          <w:iCs/>
          <w:sz w:val="22"/>
          <w:szCs w:val="22"/>
        </w:rPr>
      </w:pPr>
      <w:r w:rsidRPr="00B31C35">
        <w:rPr>
          <w:rFonts w:ascii="ITC Stone Serif" w:hAnsi="ITC Stone Serif" w:cstheme="minorHAnsi"/>
          <w:b/>
          <w:bCs/>
          <w:sz w:val="22"/>
          <w:szCs w:val="22"/>
        </w:rPr>
        <w:t>Eligibility:</w:t>
      </w:r>
      <w:r w:rsidRPr="00B31C35">
        <w:rPr>
          <w:rFonts w:ascii="ITC Stone Serif" w:hAnsi="ITC Stone Serif" w:cstheme="minorHAnsi"/>
          <w:sz w:val="22"/>
          <w:szCs w:val="22"/>
        </w:rPr>
        <w:t xml:space="preserve"> </w:t>
      </w:r>
      <w:r w:rsidR="00A25489" w:rsidRPr="00B31C35">
        <w:rPr>
          <w:rFonts w:ascii="ITC Stone Serif" w:hAnsi="ITC Stone Serif" w:cstheme="minorHAnsi"/>
          <w:sz w:val="22"/>
          <w:szCs w:val="22"/>
        </w:rPr>
        <w:t xml:space="preserve">All </w:t>
      </w:r>
      <w:r w:rsidRPr="00B31C35">
        <w:rPr>
          <w:rFonts w:ascii="ITC Stone Serif" w:hAnsi="ITC Stone Serif" w:cstheme="minorHAnsi"/>
          <w:sz w:val="22"/>
          <w:szCs w:val="22"/>
        </w:rPr>
        <w:t xml:space="preserve">Faculty </w:t>
      </w:r>
    </w:p>
    <w:p w14:paraId="31DDB46A" w14:textId="77777777" w:rsidR="00A07443" w:rsidRPr="00B31C35" w:rsidRDefault="00A07443" w:rsidP="00872278">
      <w:pPr>
        <w:pStyle w:val="BodyText"/>
        <w:spacing w:after="120"/>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Maximum Award amount:</w:t>
      </w:r>
      <w:r w:rsidRPr="00B31C35">
        <w:rPr>
          <w:rFonts w:ascii="ITC Stone Serif" w:hAnsi="ITC Stone Serif" w:cstheme="minorHAnsi"/>
          <w:i w:val="0"/>
          <w:iCs w:val="0"/>
          <w:sz w:val="22"/>
          <w:szCs w:val="22"/>
        </w:rPr>
        <w:t xml:space="preserve">  $5,000</w:t>
      </w:r>
    </w:p>
    <w:p w14:paraId="215F0B98" w14:textId="24C3C184" w:rsidR="00A07443" w:rsidRPr="00B31C35" w:rsidRDefault="00A07443" w:rsidP="00872278">
      <w:pPr>
        <w:pStyle w:val="BodyText"/>
        <w:spacing w:after="120"/>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Proposal Deadline:</w:t>
      </w:r>
      <w:r w:rsidRPr="00B31C35">
        <w:rPr>
          <w:rFonts w:ascii="ITC Stone Serif" w:hAnsi="ITC Stone Serif" w:cstheme="minorHAnsi"/>
          <w:i w:val="0"/>
          <w:iCs w:val="0"/>
          <w:sz w:val="22"/>
          <w:szCs w:val="22"/>
        </w:rPr>
        <w:t xml:space="preserve"> Annually Oct. 1 and Feb. 15</w:t>
      </w:r>
    </w:p>
    <w:p w14:paraId="564C8BD3" w14:textId="77777777" w:rsidR="00A07443" w:rsidRPr="0046363B" w:rsidRDefault="00A07443" w:rsidP="00A07443">
      <w:pPr>
        <w:pStyle w:val="BodyText"/>
        <w:rPr>
          <w:rFonts w:ascii="ITC Stone Serif" w:hAnsi="ITC Stone Serif" w:cstheme="minorHAnsi"/>
          <w:i w:val="0"/>
          <w:iCs w:val="0"/>
          <w:sz w:val="23"/>
          <w:szCs w:val="23"/>
        </w:rPr>
      </w:pPr>
    </w:p>
    <w:p w14:paraId="1F84B872" w14:textId="2625729D" w:rsidR="00A07443" w:rsidRPr="00B31C35" w:rsidRDefault="00A07443" w:rsidP="00D946E7">
      <w:pPr>
        <w:spacing w:after="160"/>
        <w:rPr>
          <w:rFonts w:ascii="ITC Stone Serif" w:hAnsi="ITC Stone Serif" w:cstheme="minorHAnsi"/>
          <w:b/>
          <w:spacing w:val="20"/>
          <w:sz w:val="28"/>
          <w:szCs w:val="28"/>
        </w:rPr>
      </w:pPr>
      <w:r w:rsidRPr="00B31C35">
        <w:rPr>
          <w:rFonts w:ascii="ITC Stone Serif" w:hAnsi="ITC Stone Serif" w:cstheme="minorHAnsi"/>
          <w:b/>
          <w:iCs/>
          <w:spacing w:val="20"/>
          <w:sz w:val="28"/>
          <w:szCs w:val="28"/>
        </w:rPr>
        <w:t>Lily H. Siegert Endowed Faculty Research Award</w:t>
      </w:r>
    </w:p>
    <w:p w14:paraId="41A4BBA4" w14:textId="77777777" w:rsidR="00A07443" w:rsidRPr="00B31C35" w:rsidRDefault="00A07443" w:rsidP="00872278">
      <w:pPr>
        <w:spacing w:after="120"/>
        <w:jc w:val="both"/>
        <w:rPr>
          <w:rFonts w:ascii="ITC Stone Serif" w:hAnsi="ITC Stone Serif" w:cstheme="minorHAnsi"/>
          <w:sz w:val="22"/>
          <w:szCs w:val="22"/>
        </w:rPr>
      </w:pPr>
      <w:r w:rsidRPr="00B31C35">
        <w:rPr>
          <w:rFonts w:ascii="ITC Stone Serif" w:hAnsi="ITC Stone Serif" w:cstheme="minorHAnsi"/>
          <w:b/>
          <w:bCs/>
          <w:sz w:val="22"/>
          <w:szCs w:val="22"/>
        </w:rPr>
        <w:t>Background:</w:t>
      </w:r>
      <w:r w:rsidRPr="00B31C35">
        <w:rPr>
          <w:rFonts w:ascii="ITC Stone Serif" w:hAnsi="ITC Stone Serif" w:cstheme="minorHAnsi"/>
          <w:sz w:val="22"/>
          <w:szCs w:val="22"/>
        </w:rPr>
        <w:t xml:space="preserve">  The Lily H. Siegert Endowed Faculty Research Award was established by her family in recognition of her accomplishments and devotion to the field of nursing.  The purpose of this award is to encourage research by junior faculty members who demonstrate a significant contribution to the College of Nursing.  </w:t>
      </w:r>
    </w:p>
    <w:p w14:paraId="67BF4E54" w14:textId="77777777" w:rsidR="00A07443" w:rsidRPr="00B31C35" w:rsidRDefault="00A07443" w:rsidP="00872278">
      <w:pPr>
        <w:spacing w:after="120"/>
        <w:jc w:val="both"/>
        <w:rPr>
          <w:rFonts w:ascii="ITC Stone Serif" w:hAnsi="ITC Stone Serif" w:cstheme="minorHAnsi"/>
          <w:i/>
          <w:iCs/>
          <w:sz w:val="22"/>
          <w:szCs w:val="22"/>
        </w:rPr>
      </w:pPr>
      <w:r w:rsidRPr="00B31C35">
        <w:rPr>
          <w:rFonts w:ascii="ITC Stone Serif" w:hAnsi="ITC Stone Serif" w:cstheme="minorHAnsi"/>
          <w:b/>
          <w:bCs/>
          <w:sz w:val="22"/>
          <w:szCs w:val="22"/>
        </w:rPr>
        <w:t>Research Focus:</w:t>
      </w:r>
      <w:r w:rsidRPr="00B31C35">
        <w:rPr>
          <w:rFonts w:ascii="ITC Stone Serif" w:hAnsi="ITC Stone Serif" w:cstheme="minorHAnsi"/>
          <w:sz w:val="22"/>
          <w:szCs w:val="22"/>
        </w:rPr>
        <w:t xml:space="preserve"> The Lily H. Siegert Endowed Faculty Research Award provides supplemental funding for legitimate research expenses (e.g., the purchase of supplies and equipment, instrument costs, data entry, tape transcription, or lab costs) to support an existing research project.  </w:t>
      </w:r>
    </w:p>
    <w:p w14:paraId="312CDEDC" w14:textId="77777777" w:rsidR="00A07443" w:rsidRPr="00B31C35" w:rsidRDefault="00A07443" w:rsidP="00872278">
      <w:pPr>
        <w:spacing w:after="120"/>
        <w:jc w:val="both"/>
        <w:rPr>
          <w:rFonts w:ascii="ITC Stone Serif" w:hAnsi="ITC Stone Serif" w:cstheme="minorHAnsi"/>
          <w:i/>
          <w:iCs/>
          <w:sz w:val="22"/>
          <w:szCs w:val="22"/>
        </w:rPr>
      </w:pPr>
      <w:r w:rsidRPr="00B31C35">
        <w:rPr>
          <w:rFonts w:ascii="ITC Stone Serif" w:hAnsi="ITC Stone Serif" w:cstheme="minorHAnsi"/>
          <w:b/>
          <w:bCs/>
          <w:sz w:val="22"/>
          <w:szCs w:val="22"/>
        </w:rPr>
        <w:t>Eligibility:</w:t>
      </w:r>
      <w:r w:rsidRPr="00B31C35">
        <w:rPr>
          <w:rFonts w:ascii="ITC Stone Serif" w:hAnsi="ITC Stone Serif" w:cstheme="minorHAnsi"/>
          <w:sz w:val="22"/>
          <w:szCs w:val="22"/>
        </w:rPr>
        <w:t xml:space="preserve"> Assistant Tenure-Track Professors who have made a significant contribution to the College of Nursing (e.g., internal/external funding, publication record, professional recognition for research, research reviewer, study panel member) and did not receive the award the previous year.</w:t>
      </w:r>
    </w:p>
    <w:p w14:paraId="216E5871" w14:textId="77777777" w:rsidR="00A07443" w:rsidRPr="00B31C35" w:rsidRDefault="00A07443"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Maximum Award amount:</w:t>
      </w:r>
      <w:r w:rsidRPr="00B31C35">
        <w:rPr>
          <w:rFonts w:ascii="ITC Stone Serif" w:hAnsi="ITC Stone Serif" w:cstheme="minorHAnsi"/>
          <w:i w:val="0"/>
          <w:iCs w:val="0"/>
          <w:sz w:val="22"/>
          <w:szCs w:val="22"/>
        </w:rPr>
        <w:t xml:space="preserve">  $1,500</w:t>
      </w:r>
    </w:p>
    <w:p w14:paraId="2143BB92" w14:textId="77777777" w:rsidR="00A07443" w:rsidRPr="00B31C35" w:rsidRDefault="00A07443"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Proposal Deadline:</w:t>
      </w:r>
      <w:r w:rsidRPr="00B31C35">
        <w:rPr>
          <w:rFonts w:ascii="ITC Stone Serif" w:hAnsi="ITC Stone Serif" w:cstheme="minorHAnsi"/>
          <w:i w:val="0"/>
          <w:iCs w:val="0"/>
          <w:sz w:val="22"/>
          <w:szCs w:val="22"/>
        </w:rPr>
        <w:t xml:space="preserve"> Annually Oct. 1 </w:t>
      </w:r>
    </w:p>
    <w:p w14:paraId="3E7FA5AF" w14:textId="1D329B6A" w:rsidR="00A07443" w:rsidRDefault="00A07443" w:rsidP="00A07443">
      <w:pPr>
        <w:pStyle w:val="BodyText"/>
        <w:jc w:val="both"/>
        <w:rPr>
          <w:rFonts w:ascii="ITC Stone Serif" w:hAnsi="ITC Stone Serif" w:cstheme="minorHAnsi"/>
          <w:i w:val="0"/>
          <w:iCs w:val="0"/>
          <w:sz w:val="22"/>
          <w:szCs w:val="22"/>
        </w:rPr>
      </w:pPr>
    </w:p>
    <w:p w14:paraId="3980E655" w14:textId="77777777" w:rsidR="00587590" w:rsidRPr="00B31C35" w:rsidRDefault="00587590" w:rsidP="00A07443">
      <w:pPr>
        <w:pStyle w:val="BodyText"/>
        <w:jc w:val="both"/>
        <w:rPr>
          <w:rFonts w:ascii="ITC Stone Serif" w:hAnsi="ITC Stone Serif" w:cstheme="minorHAnsi"/>
          <w:i w:val="0"/>
          <w:iCs w:val="0"/>
          <w:sz w:val="22"/>
          <w:szCs w:val="22"/>
        </w:rPr>
      </w:pPr>
    </w:p>
    <w:p w14:paraId="49B1A0C7" w14:textId="77777777" w:rsidR="00A07443" w:rsidRPr="0046363B" w:rsidRDefault="00A07443" w:rsidP="00FB1459">
      <w:pPr>
        <w:pStyle w:val="BodyText"/>
        <w:jc w:val="both"/>
        <w:rPr>
          <w:rFonts w:ascii="ITC Stone Serif" w:hAnsi="ITC Stone Serif" w:cstheme="minorHAnsi"/>
          <w:i w:val="0"/>
          <w:iCs w:val="0"/>
          <w:sz w:val="22"/>
          <w:szCs w:val="22"/>
        </w:rPr>
      </w:pPr>
    </w:p>
    <w:p w14:paraId="4FEB2E24" w14:textId="6DD264FD" w:rsidR="00FB1459" w:rsidRPr="0046363B" w:rsidRDefault="00C365B9" w:rsidP="00D946E7">
      <w:pPr>
        <w:spacing w:after="160"/>
        <w:rPr>
          <w:rFonts w:ascii="ITC Stone Serif" w:hAnsi="ITC Stone Serif" w:cstheme="minorHAnsi"/>
          <w:i/>
          <w:iCs/>
        </w:rPr>
      </w:pPr>
      <w:r w:rsidRPr="0046363B">
        <w:rPr>
          <w:rFonts w:ascii="ITC Stone Serif" w:hAnsi="ITC Stone Serif" w:cstheme="minorHAnsi"/>
          <w:b/>
          <w:bCs/>
          <w:sz w:val="28"/>
          <w:szCs w:val="28"/>
        </w:rPr>
        <w:t>Dr. Judith Fry-McComish and Philip A. McComish Endowed Research Award</w:t>
      </w:r>
    </w:p>
    <w:p w14:paraId="2E8E0CCB" w14:textId="07A0BCDA" w:rsidR="00FB1459" w:rsidRPr="00B31C35" w:rsidRDefault="00FB1459" w:rsidP="00872278">
      <w:pPr>
        <w:pStyle w:val="BodyText"/>
        <w:spacing w:after="120"/>
        <w:ind w:right="266"/>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Background:</w:t>
      </w:r>
      <w:r w:rsidRPr="00B31C35">
        <w:rPr>
          <w:rFonts w:ascii="ITC Stone Serif" w:hAnsi="ITC Stone Serif" w:cstheme="minorHAnsi"/>
          <w:i w:val="0"/>
          <w:iCs w:val="0"/>
          <w:sz w:val="22"/>
          <w:szCs w:val="22"/>
        </w:rPr>
        <w:t xml:space="preserve">  </w:t>
      </w:r>
      <w:r w:rsidRPr="00B31C35">
        <w:rPr>
          <w:rFonts w:ascii="ITC Stone Serif" w:hAnsi="ITC Stone Serif" w:cstheme="minorHAnsi"/>
          <w:i w:val="0"/>
          <w:iCs w:val="0"/>
          <w:color w:val="313131"/>
          <w:sz w:val="22"/>
          <w:szCs w:val="22"/>
        </w:rPr>
        <w:t xml:space="preserve">Dr. Judith E. Fry McComish has an MSN in psychiatric-mental health nursing (1971) and a PhD in </w:t>
      </w:r>
      <w:r w:rsidR="0016534C" w:rsidRPr="00B31C35">
        <w:rPr>
          <w:rFonts w:ascii="ITC Stone Serif" w:hAnsi="ITC Stone Serif" w:cstheme="minorHAnsi"/>
          <w:i w:val="0"/>
          <w:iCs w:val="0"/>
          <w:color w:val="313131"/>
          <w:sz w:val="22"/>
          <w:szCs w:val="22"/>
        </w:rPr>
        <w:t>N</w:t>
      </w:r>
      <w:r w:rsidRPr="00B31C35">
        <w:rPr>
          <w:rFonts w:ascii="ITC Stone Serif" w:hAnsi="ITC Stone Serif" w:cstheme="minorHAnsi"/>
          <w:i w:val="0"/>
          <w:iCs w:val="0"/>
          <w:color w:val="313131"/>
          <w:sz w:val="22"/>
          <w:szCs w:val="22"/>
        </w:rPr>
        <w:t xml:space="preserve">ursing (1984) both from Wayne State University. She also received a Certificate in Infant Mental Health from the Merrill Palmer Institute at WSU in 1991. Philip A. McComish, an engineer, has degrees from General Motors Institute and </w:t>
      </w:r>
      <w:proofErr w:type="spellStart"/>
      <w:r w:rsidRPr="00B31C35">
        <w:rPr>
          <w:rFonts w:ascii="ITC Stone Serif" w:hAnsi="ITC Stone Serif" w:cstheme="minorHAnsi"/>
          <w:i w:val="0"/>
          <w:iCs w:val="0"/>
          <w:color w:val="313131"/>
          <w:sz w:val="22"/>
          <w:szCs w:val="22"/>
        </w:rPr>
        <w:t>Rensselear</w:t>
      </w:r>
      <w:proofErr w:type="spellEnd"/>
      <w:r w:rsidRPr="00B31C35">
        <w:rPr>
          <w:rFonts w:ascii="ITC Stone Serif" w:hAnsi="ITC Stone Serif" w:cstheme="minorHAnsi"/>
          <w:i w:val="0"/>
          <w:iCs w:val="0"/>
          <w:color w:val="313131"/>
          <w:sz w:val="22"/>
          <w:szCs w:val="22"/>
        </w:rPr>
        <w:t xml:space="preserve"> Polytechnic Institute, as well as a degree in Fine Arts from WSU</w:t>
      </w:r>
      <w:r w:rsidRPr="00B31C35">
        <w:rPr>
          <w:rFonts w:ascii="ITC Stone Serif" w:hAnsi="ITC Stone Serif" w:cstheme="minorHAnsi"/>
          <w:i w:val="0"/>
          <w:iCs w:val="0"/>
          <w:color w:val="080808"/>
          <w:sz w:val="22"/>
          <w:szCs w:val="22"/>
        </w:rPr>
        <w:t xml:space="preserve">.  </w:t>
      </w:r>
      <w:r w:rsidRPr="00B31C35">
        <w:rPr>
          <w:rFonts w:ascii="ITC Stone Serif" w:hAnsi="ITC Stone Serif" w:cstheme="minorHAnsi"/>
          <w:i w:val="0"/>
          <w:iCs w:val="0"/>
          <w:color w:val="313131"/>
          <w:sz w:val="22"/>
          <w:szCs w:val="22"/>
        </w:rPr>
        <w:t>Dr. Fry McComish was a professor in the College of Nurs</w:t>
      </w:r>
      <w:r w:rsidRPr="00B31C35">
        <w:rPr>
          <w:rFonts w:ascii="ITC Stone Serif" w:hAnsi="ITC Stone Serif" w:cstheme="minorHAnsi"/>
          <w:i w:val="0"/>
          <w:iCs w:val="0"/>
          <w:color w:val="484D4B"/>
          <w:sz w:val="22"/>
          <w:szCs w:val="22"/>
        </w:rPr>
        <w:t>i</w:t>
      </w:r>
      <w:r w:rsidRPr="00B31C35">
        <w:rPr>
          <w:rFonts w:ascii="ITC Stone Serif" w:hAnsi="ITC Stone Serif" w:cstheme="minorHAnsi"/>
          <w:i w:val="0"/>
          <w:iCs w:val="0"/>
          <w:color w:val="313131"/>
          <w:sz w:val="22"/>
          <w:szCs w:val="22"/>
        </w:rPr>
        <w:t>ng from</w:t>
      </w:r>
      <w:r w:rsidR="00A07443" w:rsidRPr="00B31C35">
        <w:rPr>
          <w:rFonts w:ascii="ITC Stone Serif" w:hAnsi="ITC Stone Serif" w:cstheme="minorHAnsi"/>
          <w:i w:val="0"/>
          <w:iCs w:val="0"/>
          <w:color w:val="313131"/>
          <w:sz w:val="22"/>
          <w:szCs w:val="22"/>
        </w:rPr>
        <w:t xml:space="preserve"> </w:t>
      </w:r>
      <w:r w:rsidRPr="00B31C35">
        <w:rPr>
          <w:rFonts w:ascii="ITC Stone Serif" w:hAnsi="ITC Stone Serif" w:cstheme="minorHAnsi"/>
          <w:i w:val="0"/>
          <w:iCs w:val="0"/>
          <w:color w:val="313131"/>
          <w:sz w:val="22"/>
          <w:szCs w:val="22"/>
        </w:rPr>
        <w:t>1989-2015</w:t>
      </w:r>
      <w:r w:rsidR="00A07443" w:rsidRPr="00B31C35">
        <w:rPr>
          <w:rFonts w:ascii="ITC Stone Serif" w:hAnsi="ITC Stone Serif" w:cstheme="minorHAnsi"/>
          <w:i w:val="0"/>
          <w:iCs w:val="0"/>
          <w:color w:val="313131"/>
          <w:sz w:val="22"/>
          <w:szCs w:val="22"/>
        </w:rPr>
        <w:t xml:space="preserve"> </w:t>
      </w:r>
      <w:r w:rsidRPr="00B31C35">
        <w:rPr>
          <w:rFonts w:ascii="ITC Stone Serif" w:hAnsi="ITC Stone Serif" w:cstheme="minorHAnsi"/>
          <w:i w:val="0"/>
          <w:iCs w:val="0"/>
          <w:color w:val="313131"/>
          <w:sz w:val="22"/>
          <w:szCs w:val="22"/>
        </w:rPr>
        <w:t>and had a joint appointment in the School of Medicine and College of Nurs</w:t>
      </w:r>
      <w:r w:rsidRPr="00B31C35">
        <w:rPr>
          <w:rFonts w:ascii="ITC Stone Serif" w:hAnsi="ITC Stone Serif" w:cstheme="minorHAnsi"/>
          <w:i w:val="0"/>
          <w:iCs w:val="0"/>
          <w:color w:val="080808"/>
          <w:sz w:val="22"/>
          <w:szCs w:val="22"/>
        </w:rPr>
        <w:t>i</w:t>
      </w:r>
      <w:r w:rsidRPr="00B31C35">
        <w:rPr>
          <w:rFonts w:ascii="ITC Stone Serif" w:hAnsi="ITC Stone Serif" w:cstheme="minorHAnsi"/>
          <w:i w:val="0"/>
          <w:iCs w:val="0"/>
          <w:color w:val="313131"/>
          <w:sz w:val="22"/>
          <w:szCs w:val="22"/>
        </w:rPr>
        <w:t xml:space="preserve">ng from 1992-2007. </w:t>
      </w:r>
      <w:r w:rsidRPr="00B31C35">
        <w:rPr>
          <w:rFonts w:ascii="ITC Stone Serif" w:hAnsi="ITC Stone Serif" w:cstheme="minorHAnsi"/>
          <w:i w:val="0"/>
          <w:iCs w:val="0"/>
          <w:color w:val="484D4B"/>
          <w:sz w:val="22"/>
          <w:szCs w:val="22"/>
        </w:rPr>
        <w:t>H</w:t>
      </w:r>
      <w:r w:rsidRPr="00B31C35">
        <w:rPr>
          <w:rFonts w:ascii="ITC Stone Serif" w:hAnsi="ITC Stone Serif" w:cstheme="minorHAnsi"/>
          <w:i w:val="0"/>
          <w:iCs w:val="0"/>
          <w:color w:val="313131"/>
          <w:sz w:val="22"/>
          <w:szCs w:val="22"/>
        </w:rPr>
        <w:t>er research consistently focused on strategies to improve outcomes for vulnerable infants and their families</w:t>
      </w:r>
      <w:r w:rsidRPr="00B31C35">
        <w:rPr>
          <w:rFonts w:ascii="ITC Stone Serif" w:hAnsi="ITC Stone Serif" w:cstheme="minorHAnsi"/>
          <w:i w:val="0"/>
          <w:iCs w:val="0"/>
          <w:color w:val="484D4B"/>
          <w:sz w:val="22"/>
          <w:szCs w:val="22"/>
        </w:rPr>
        <w:t xml:space="preserve">, </w:t>
      </w:r>
      <w:r w:rsidRPr="00B31C35">
        <w:rPr>
          <w:rFonts w:ascii="ITC Stone Serif" w:hAnsi="ITC Stone Serif" w:cstheme="minorHAnsi"/>
          <w:i w:val="0"/>
          <w:iCs w:val="0"/>
          <w:color w:val="313131"/>
          <w:sz w:val="22"/>
          <w:szCs w:val="22"/>
        </w:rPr>
        <w:t>including those that experienced maternal substance abuse and/or perinatal depress</w:t>
      </w:r>
      <w:r w:rsidRPr="00B31C35">
        <w:rPr>
          <w:rFonts w:ascii="ITC Stone Serif" w:hAnsi="ITC Stone Serif" w:cstheme="minorHAnsi"/>
          <w:i w:val="0"/>
          <w:iCs w:val="0"/>
          <w:color w:val="484D4B"/>
          <w:sz w:val="22"/>
          <w:szCs w:val="22"/>
        </w:rPr>
        <w:t>i</w:t>
      </w:r>
      <w:r w:rsidRPr="00B31C35">
        <w:rPr>
          <w:rFonts w:ascii="ITC Stone Serif" w:hAnsi="ITC Stone Serif" w:cstheme="minorHAnsi"/>
          <w:i w:val="0"/>
          <w:iCs w:val="0"/>
          <w:color w:val="313131"/>
          <w:sz w:val="22"/>
          <w:szCs w:val="22"/>
        </w:rPr>
        <w:t xml:space="preserve">on. </w:t>
      </w:r>
    </w:p>
    <w:p w14:paraId="42359A70" w14:textId="33960433" w:rsidR="00FB1459" w:rsidRPr="00B31C35" w:rsidRDefault="00FB1459" w:rsidP="00872278">
      <w:pPr>
        <w:tabs>
          <w:tab w:val="left" w:pos="841"/>
        </w:tabs>
        <w:spacing w:after="120"/>
        <w:ind w:right="326"/>
        <w:jc w:val="both"/>
        <w:rPr>
          <w:rFonts w:ascii="ITC Stone Serif" w:hAnsi="ITC Stone Serif" w:cstheme="minorHAnsi"/>
          <w:i/>
          <w:iCs/>
          <w:sz w:val="22"/>
          <w:szCs w:val="22"/>
        </w:rPr>
      </w:pPr>
      <w:r w:rsidRPr="00B31C35">
        <w:rPr>
          <w:rFonts w:ascii="ITC Stone Serif" w:hAnsi="ITC Stone Serif" w:cstheme="minorHAnsi"/>
          <w:b/>
          <w:bCs/>
          <w:sz w:val="22"/>
          <w:szCs w:val="22"/>
        </w:rPr>
        <w:t>Research Focus:</w:t>
      </w:r>
      <w:r w:rsidRPr="00B31C35">
        <w:rPr>
          <w:rFonts w:ascii="ITC Stone Serif" w:hAnsi="ITC Stone Serif" w:cstheme="minorHAnsi"/>
          <w:sz w:val="22"/>
          <w:szCs w:val="22"/>
        </w:rPr>
        <w:t xml:space="preserve"> Funds are available</w:t>
      </w:r>
      <w:r w:rsidRPr="00B31C35">
        <w:rPr>
          <w:rFonts w:ascii="ITC Stone Serif" w:hAnsi="ITC Stone Serif" w:cstheme="minorHAnsi"/>
          <w:i/>
          <w:iCs/>
          <w:sz w:val="22"/>
          <w:szCs w:val="22"/>
        </w:rPr>
        <w:t xml:space="preserve"> </w:t>
      </w:r>
      <w:r w:rsidRPr="00B31C35">
        <w:rPr>
          <w:rFonts w:ascii="ITC Stone Serif" w:hAnsi="ITC Stone Serif" w:cstheme="minorHAnsi"/>
          <w:sz w:val="22"/>
          <w:szCs w:val="22"/>
        </w:rPr>
        <w:t>to promote scholarship (research or evidence</w:t>
      </w:r>
      <w:r w:rsidRPr="00B31C35">
        <w:rPr>
          <w:rFonts w:ascii="Calibri" w:hAnsi="Calibri" w:cs="Calibri"/>
          <w:sz w:val="22"/>
          <w:szCs w:val="22"/>
        </w:rPr>
        <w:t>­</w:t>
      </w:r>
      <w:r w:rsidRPr="00B31C35">
        <w:rPr>
          <w:rFonts w:ascii="ITC Stone Serif" w:hAnsi="ITC Stone Serif" w:cstheme="minorHAnsi"/>
          <w:sz w:val="22"/>
          <w:szCs w:val="22"/>
        </w:rPr>
        <w:t xml:space="preserve">based practice projects) focused on the socioemotional health and development of vulnerable infants (birth to five years) and their families, and/or on infant mental health from a nursing perspective.  </w:t>
      </w:r>
    </w:p>
    <w:p w14:paraId="4F3D3646" w14:textId="1D2BE75B" w:rsidR="00FB1459" w:rsidRPr="00B31C35" w:rsidRDefault="00FB1459" w:rsidP="00872278">
      <w:pPr>
        <w:tabs>
          <w:tab w:val="left" w:pos="841"/>
        </w:tabs>
        <w:spacing w:after="120"/>
        <w:ind w:right="315"/>
        <w:jc w:val="both"/>
        <w:rPr>
          <w:rFonts w:ascii="ITC Stone Serif" w:hAnsi="ITC Stone Serif" w:cstheme="minorHAnsi"/>
          <w:i/>
          <w:iCs/>
          <w:sz w:val="22"/>
          <w:szCs w:val="22"/>
        </w:rPr>
      </w:pPr>
      <w:r w:rsidRPr="00B31C35">
        <w:rPr>
          <w:rFonts w:ascii="ITC Stone Serif" w:hAnsi="ITC Stone Serif" w:cstheme="minorHAnsi"/>
          <w:b/>
          <w:bCs/>
          <w:sz w:val="22"/>
          <w:szCs w:val="22"/>
        </w:rPr>
        <w:t>Eligibility</w:t>
      </w:r>
      <w:r w:rsidRPr="00B31C35">
        <w:rPr>
          <w:rFonts w:ascii="ITC Stone Serif" w:hAnsi="ITC Stone Serif" w:cstheme="minorHAnsi"/>
          <w:b/>
          <w:bCs/>
          <w:i/>
          <w:iCs/>
          <w:sz w:val="22"/>
          <w:szCs w:val="22"/>
        </w:rPr>
        <w:t>:</w:t>
      </w:r>
      <w:r w:rsidRPr="00B31C35">
        <w:rPr>
          <w:rFonts w:ascii="ITC Stone Serif" w:hAnsi="ITC Stone Serif" w:cstheme="minorHAnsi"/>
          <w:i/>
          <w:iCs/>
          <w:sz w:val="22"/>
          <w:szCs w:val="22"/>
        </w:rPr>
        <w:t xml:space="preserve"> </w:t>
      </w:r>
      <w:r w:rsidRPr="00B31C35">
        <w:rPr>
          <w:rFonts w:ascii="ITC Stone Serif" w:hAnsi="ITC Stone Serif" w:cstheme="minorHAnsi"/>
          <w:sz w:val="22"/>
          <w:szCs w:val="22"/>
        </w:rPr>
        <w:t>Priority for funding will be given to faculty, junior faculty receiving first priority and then senior faculty. If no faculty members apply, doctoral students (PhD or DNP) will receive consideration, with priority given to those enrolled in one of the dual title degree programs in Nursing and Infant Mental Health within the College of</w:t>
      </w:r>
      <w:r w:rsidRPr="00B31C35">
        <w:rPr>
          <w:rFonts w:ascii="ITC Stone Serif" w:hAnsi="ITC Stone Serif" w:cstheme="minorHAnsi"/>
          <w:spacing w:val="64"/>
          <w:sz w:val="22"/>
          <w:szCs w:val="22"/>
        </w:rPr>
        <w:t xml:space="preserve"> </w:t>
      </w:r>
      <w:r w:rsidRPr="00B31C35">
        <w:rPr>
          <w:rFonts w:ascii="ITC Stone Serif" w:hAnsi="ITC Stone Serif" w:cstheme="minorHAnsi"/>
          <w:sz w:val="22"/>
          <w:szCs w:val="22"/>
        </w:rPr>
        <w:t>Nursing.</w:t>
      </w:r>
    </w:p>
    <w:p w14:paraId="1EE72185" w14:textId="385744D5" w:rsidR="00FB1459" w:rsidRPr="00B31C35" w:rsidRDefault="00FB1459"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Maximum Award amount:</w:t>
      </w:r>
      <w:r w:rsidRPr="00B31C35">
        <w:rPr>
          <w:rFonts w:ascii="ITC Stone Serif" w:hAnsi="ITC Stone Serif" w:cstheme="minorHAnsi"/>
          <w:i w:val="0"/>
          <w:iCs w:val="0"/>
          <w:sz w:val="22"/>
          <w:szCs w:val="22"/>
        </w:rPr>
        <w:t xml:space="preserve">  $</w:t>
      </w:r>
      <w:r w:rsidR="00904894" w:rsidRPr="00B31C35">
        <w:rPr>
          <w:rFonts w:ascii="ITC Stone Serif" w:hAnsi="ITC Stone Serif" w:cstheme="minorHAnsi"/>
          <w:i w:val="0"/>
          <w:iCs w:val="0"/>
          <w:sz w:val="22"/>
          <w:szCs w:val="22"/>
        </w:rPr>
        <w:t>1,5</w:t>
      </w:r>
      <w:r w:rsidRPr="00B31C35">
        <w:rPr>
          <w:rFonts w:ascii="ITC Stone Serif" w:hAnsi="ITC Stone Serif" w:cstheme="minorHAnsi"/>
          <w:i w:val="0"/>
          <w:iCs w:val="0"/>
          <w:sz w:val="22"/>
          <w:szCs w:val="22"/>
        </w:rPr>
        <w:t>00</w:t>
      </w:r>
    </w:p>
    <w:p w14:paraId="23FDB51F" w14:textId="27018055" w:rsidR="00FB1459" w:rsidRPr="00B31C35" w:rsidRDefault="00FB1459" w:rsidP="00872278">
      <w:pPr>
        <w:pStyle w:val="BodyText"/>
        <w:spacing w:after="120"/>
        <w:jc w:val="both"/>
        <w:rPr>
          <w:rFonts w:ascii="ITC Stone Serif" w:hAnsi="ITC Stone Serif" w:cstheme="minorHAnsi"/>
          <w:i w:val="0"/>
          <w:iCs w:val="0"/>
          <w:sz w:val="22"/>
          <w:szCs w:val="22"/>
        </w:rPr>
      </w:pPr>
      <w:r w:rsidRPr="00B31C35">
        <w:rPr>
          <w:rFonts w:ascii="ITC Stone Serif" w:hAnsi="ITC Stone Serif" w:cstheme="minorHAnsi"/>
          <w:b/>
          <w:bCs/>
          <w:i w:val="0"/>
          <w:iCs w:val="0"/>
          <w:sz w:val="22"/>
          <w:szCs w:val="22"/>
        </w:rPr>
        <w:t>Proposal Deadlines:</w:t>
      </w:r>
      <w:r w:rsidRPr="00B31C35">
        <w:rPr>
          <w:rFonts w:ascii="ITC Stone Serif" w:hAnsi="ITC Stone Serif" w:cstheme="minorHAnsi"/>
          <w:i w:val="0"/>
          <w:iCs w:val="0"/>
          <w:sz w:val="22"/>
          <w:szCs w:val="22"/>
        </w:rPr>
        <w:t xml:space="preserve"> Annually Oct. 1 </w:t>
      </w:r>
    </w:p>
    <w:p w14:paraId="0A13E06F" w14:textId="3795BEB8" w:rsidR="00DE1534" w:rsidRPr="0046363B" w:rsidRDefault="00DE1534" w:rsidP="00872278">
      <w:pPr>
        <w:pStyle w:val="BodyText"/>
        <w:spacing w:after="120"/>
        <w:jc w:val="both"/>
        <w:rPr>
          <w:rFonts w:ascii="ITC Stone Serif" w:hAnsi="ITC Stone Serif" w:cstheme="minorHAnsi"/>
          <w:i w:val="0"/>
          <w:iCs w:val="0"/>
          <w:sz w:val="22"/>
          <w:szCs w:val="22"/>
        </w:rPr>
      </w:pPr>
    </w:p>
    <w:p w14:paraId="4111783F" w14:textId="77777777" w:rsidR="00DE1534" w:rsidRPr="0046363B" w:rsidRDefault="00DE1534" w:rsidP="005E036C">
      <w:pPr>
        <w:pStyle w:val="BodyText"/>
        <w:jc w:val="both"/>
        <w:rPr>
          <w:rFonts w:ascii="ITC Stone Serif" w:hAnsi="ITC Stone Serif" w:cstheme="minorHAnsi"/>
          <w:b/>
          <w:bCs/>
          <w:i w:val="0"/>
          <w:iCs w:val="0"/>
          <w:sz w:val="23"/>
          <w:szCs w:val="23"/>
        </w:rPr>
      </w:pPr>
    </w:p>
    <w:p w14:paraId="76C41775" w14:textId="77777777" w:rsidR="00B31C35" w:rsidRDefault="00B31C35">
      <w:pPr>
        <w:spacing w:line="276" w:lineRule="auto"/>
        <w:rPr>
          <w:rFonts w:ascii="ITC Stone Serif" w:hAnsi="ITC Stone Serif" w:cstheme="minorHAnsi"/>
          <w:b/>
          <w:bCs/>
          <w:spacing w:val="30"/>
          <w:sz w:val="28"/>
          <w:szCs w:val="28"/>
        </w:rPr>
      </w:pPr>
      <w:r>
        <w:rPr>
          <w:rFonts w:ascii="ITC Stone Serif" w:hAnsi="ITC Stone Serif" w:cstheme="minorHAnsi"/>
          <w:b/>
          <w:bCs/>
          <w:spacing w:val="30"/>
          <w:sz w:val="28"/>
          <w:szCs w:val="28"/>
        </w:rPr>
        <w:br w:type="page"/>
      </w:r>
    </w:p>
    <w:p w14:paraId="2572AA3F" w14:textId="77777777" w:rsidR="00B31C35" w:rsidRDefault="00B31C35" w:rsidP="0016534C">
      <w:pPr>
        <w:spacing w:line="276" w:lineRule="auto"/>
        <w:jc w:val="center"/>
        <w:rPr>
          <w:rFonts w:ascii="ITC Stone Serif" w:hAnsi="ITC Stone Serif" w:cstheme="minorHAnsi"/>
          <w:b/>
          <w:bCs/>
          <w:spacing w:val="30"/>
          <w:sz w:val="28"/>
          <w:szCs w:val="28"/>
        </w:rPr>
      </w:pPr>
    </w:p>
    <w:p w14:paraId="0A56E9A9" w14:textId="57F67851" w:rsidR="00DE1534" w:rsidRPr="0046363B" w:rsidRDefault="00DE1534" w:rsidP="0016534C">
      <w:pPr>
        <w:spacing w:line="276" w:lineRule="auto"/>
        <w:jc w:val="center"/>
        <w:rPr>
          <w:rFonts w:ascii="ITC Stone Serif" w:hAnsi="ITC Stone Serif" w:cstheme="minorHAnsi"/>
          <w:b/>
          <w:bCs/>
          <w:i/>
          <w:iCs/>
          <w:spacing w:val="30"/>
          <w:sz w:val="28"/>
          <w:szCs w:val="28"/>
        </w:rPr>
      </w:pPr>
      <w:r w:rsidRPr="0046363B">
        <w:rPr>
          <w:rFonts w:ascii="ITC Stone Serif" w:hAnsi="ITC Stone Serif" w:cstheme="minorHAnsi"/>
          <w:b/>
          <w:bCs/>
          <w:spacing w:val="30"/>
          <w:sz w:val="28"/>
          <w:szCs w:val="28"/>
        </w:rPr>
        <w:t>Additional Information about All Awards</w:t>
      </w:r>
    </w:p>
    <w:p w14:paraId="50A9FCE3" w14:textId="24577F96" w:rsidR="00DE1534" w:rsidRPr="0046363B" w:rsidRDefault="00DE1534" w:rsidP="005E036C">
      <w:pPr>
        <w:pStyle w:val="BodyText"/>
        <w:jc w:val="both"/>
        <w:rPr>
          <w:rFonts w:ascii="ITC Stone Serif" w:hAnsi="ITC Stone Serif" w:cstheme="minorHAnsi"/>
          <w:b/>
          <w:bCs/>
          <w:i w:val="0"/>
          <w:iCs w:val="0"/>
          <w:sz w:val="23"/>
          <w:szCs w:val="23"/>
        </w:rPr>
      </w:pPr>
    </w:p>
    <w:p w14:paraId="14421311" w14:textId="77777777" w:rsidR="00DE1534" w:rsidRPr="0046363B" w:rsidRDefault="00DE1534" w:rsidP="00DE1534">
      <w:pPr>
        <w:pStyle w:val="BodyText"/>
        <w:jc w:val="both"/>
        <w:rPr>
          <w:rFonts w:ascii="ITC Stone Serif" w:hAnsi="ITC Stone Serif" w:cstheme="minorHAnsi"/>
          <w:b/>
        </w:rPr>
      </w:pPr>
      <w:r w:rsidRPr="0046363B">
        <w:rPr>
          <w:rFonts w:ascii="ITC Stone Serif" w:hAnsi="ITC Stone Serif" w:cstheme="minorHAnsi"/>
          <w:b/>
        </w:rPr>
        <w:t>Proposals will be reviewed using the following criteria:</w:t>
      </w:r>
    </w:p>
    <w:p w14:paraId="45E238B6" w14:textId="77777777" w:rsidR="00DE1534" w:rsidRPr="0046363B" w:rsidRDefault="00DE1534" w:rsidP="00DE1534">
      <w:pPr>
        <w:pStyle w:val="BodyText"/>
        <w:rPr>
          <w:rFonts w:ascii="ITC Stone Serif" w:hAnsi="ITC Stone Serif" w:cstheme="minorHAnsi"/>
          <w:sz w:val="22"/>
          <w:szCs w:val="22"/>
        </w:rPr>
      </w:pPr>
    </w:p>
    <w:p w14:paraId="12A6672D" w14:textId="77777777" w:rsidR="00DE1534" w:rsidRPr="00B31C35" w:rsidRDefault="00DE1534" w:rsidP="00DE1534">
      <w:pPr>
        <w:numPr>
          <w:ilvl w:val="0"/>
          <w:numId w:val="3"/>
        </w:numPr>
        <w:shd w:val="clear" w:color="auto" w:fill="FFFFFF"/>
        <w:rPr>
          <w:rFonts w:ascii="ITC Stone Serif" w:hAnsi="ITC Stone Serif" w:cstheme="minorHAnsi"/>
          <w:color w:val="252525"/>
          <w:sz w:val="22"/>
          <w:szCs w:val="22"/>
        </w:rPr>
      </w:pPr>
      <w:r w:rsidRPr="00B31C35">
        <w:rPr>
          <w:rFonts w:ascii="ITC Stone Serif" w:hAnsi="ITC Stone Serif" w:cstheme="minorHAnsi"/>
          <w:color w:val="252525"/>
          <w:sz w:val="22"/>
          <w:szCs w:val="22"/>
        </w:rPr>
        <w:t xml:space="preserve">Significance: Is the study important to nursing science and/or practice and to the development of nursing knowledge? Does it address a gap in what we know? </w:t>
      </w:r>
    </w:p>
    <w:p w14:paraId="14D0E0A6" w14:textId="77777777" w:rsidR="00DE1534" w:rsidRPr="00B31C35" w:rsidRDefault="00DE1534" w:rsidP="00DE1534">
      <w:pPr>
        <w:shd w:val="clear" w:color="auto" w:fill="FFFFFF"/>
        <w:ind w:left="360"/>
        <w:rPr>
          <w:rFonts w:ascii="ITC Stone Serif" w:hAnsi="ITC Stone Serif" w:cstheme="minorHAnsi"/>
          <w:color w:val="252525"/>
          <w:sz w:val="22"/>
          <w:szCs w:val="22"/>
        </w:rPr>
      </w:pPr>
    </w:p>
    <w:p w14:paraId="2C46F5BB" w14:textId="77777777" w:rsidR="00DE1534" w:rsidRPr="00B31C35" w:rsidRDefault="00DE1534" w:rsidP="00DE1534">
      <w:pPr>
        <w:numPr>
          <w:ilvl w:val="0"/>
          <w:numId w:val="3"/>
        </w:numPr>
        <w:shd w:val="clear" w:color="auto" w:fill="FFFFFF"/>
        <w:rPr>
          <w:rFonts w:ascii="ITC Stone Serif" w:hAnsi="ITC Stone Serif" w:cstheme="minorHAnsi"/>
          <w:color w:val="252525"/>
          <w:sz w:val="22"/>
          <w:szCs w:val="22"/>
        </w:rPr>
      </w:pPr>
      <w:r w:rsidRPr="00B31C35">
        <w:rPr>
          <w:rFonts w:ascii="ITC Stone Serif" w:hAnsi="ITC Stone Serif" w:cstheme="minorHAnsi"/>
          <w:color w:val="252525"/>
          <w:sz w:val="22"/>
          <w:szCs w:val="22"/>
        </w:rPr>
        <w:t xml:space="preserve">Innovation: Is the study novel or innovative in approach, perspective or line of inquiry? </w:t>
      </w:r>
    </w:p>
    <w:p w14:paraId="394DCDF7" w14:textId="77777777" w:rsidR="00DE1534" w:rsidRPr="00B31C35" w:rsidRDefault="00DE1534" w:rsidP="00DE1534">
      <w:pPr>
        <w:shd w:val="clear" w:color="auto" w:fill="FFFFFF"/>
        <w:ind w:left="360"/>
        <w:rPr>
          <w:rFonts w:ascii="ITC Stone Serif" w:hAnsi="ITC Stone Serif" w:cstheme="minorHAnsi"/>
          <w:color w:val="252525"/>
          <w:sz w:val="22"/>
          <w:szCs w:val="22"/>
        </w:rPr>
      </w:pPr>
    </w:p>
    <w:p w14:paraId="78E35E0F" w14:textId="77777777" w:rsidR="00DE1534" w:rsidRPr="00B31C35" w:rsidRDefault="00DE1534" w:rsidP="00DE1534">
      <w:pPr>
        <w:numPr>
          <w:ilvl w:val="0"/>
          <w:numId w:val="3"/>
        </w:numPr>
        <w:shd w:val="clear" w:color="auto" w:fill="FFFFFF"/>
        <w:rPr>
          <w:rFonts w:ascii="ITC Stone Serif" w:hAnsi="ITC Stone Serif" w:cstheme="minorHAnsi"/>
          <w:color w:val="252525"/>
          <w:sz w:val="22"/>
          <w:szCs w:val="22"/>
        </w:rPr>
      </w:pPr>
      <w:r w:rsidRPr="00B31C35">
        <w:rPr>
          <w:rFonts w:ascii="ITC Stone Serif" w:hAnsi="ITC Stone Serif" w:cstheme="minorHAnsi"/>
          <w:color w:val="252525"/>
          <w:sz w:val="22"/>
          <w:szCs w:val="22"/>
        </w:rPr>
        <w:t xml:space="preserve">Approach: Are study aims logical, appropriately conceptualized? Do study design, sample, instruments, procedures, and data analysis allow specific aims to be accomplished? </w:t>
      </w:r>
    </w:p>
    <w:p w14:paraId="459C63C7" w14:textId="77777777" w:rsidR="00DE1534" w:rsidRPr="00B31C35" w:rsidRDefault="00DE1534" w:rsidP="00DE1534">
      <w:pPr>
        <w:shd w:val="clear" w:color="auto" w:fill="FFFFFF"/>
        <w:ind w:left="360"/>
        <w:rPr>
          <w:rFonts w:ascii="ITC Stone Serif" w:hAnsi="ITC Stone Serif" w:cstheme="minorHAnsi"/>
          <w:color w:val="252525"/>
          <w:sz w:val="22"/>
          <w:szCs w:val="22"/>
        </w:rPr>
      </w:pPr>
    </w:p>
    <w:p w14:paraId="1BACACBA" w14:textId="77777777" w:rsidR="00DE1534" w:rsidRPr="00B31C35" w:rsidRDefault="00DE1534" w:rsidP="00DE1534">
      <w:pPr>
        <w:numPr>
          <w:ilvl w:val="0"/>
          <w:numId w:val="3"/>
        </w:numPr>
        <w:shd w:val="clear" w:color="auto" w:fill="FFFFFF"/>
        <w:rPr>
          <w:rFonts w:ascii="ITC Stone Serif" w:hAnsi="ITC Stone Serif" w:cstheme="minorHAnsi"/>
          <w:color w:val="252525"/>
          <w:sz w:val="22"/>
          <w:szCs w:val="22"/>
        </w:rPr>
      </w:pPr>
      <w:r w:rsidRPr="00B31C35">
        <w:rPr>
          <w:rFonts w:ascii="ITC Stone Serif" w:hAnsi="ITC Stone Serif" w:cstheme="minorHAnsi"/>
          <w:color w:val="252525"/>
          <w:sz w:val="22"/>
          <w:szCs w:val="22"/>
        </w:rPr>
        <w:t xml:space="preserve">Investigator: Is the study within the applicant’s ability? Are consultants, co-investigators or mentors adequate? </w:t>
      </w:r>
    </w:p>
    <w:p w14:paraId="4A6B1078" w14:textId="77777777" w:rsidR="00DE1534" w:rsidRPr="00B31C35" w:rsidRDefault="00DE1534" w:rsidP="00DE1534">
      <w:pPr>
        <w:shd w:val="clear" w:color="auto" w:fill="FFFFFF"/>
        <w:ind w:left="360"/>
        <w:rPr>
          <w:rFonts w:ascii="ITC Stone Serif" w:hAnsi="ITC Stone Serif" w:cstheme="minorHAnsi"/>
          <w:color w:val="252525"/>
          <w:sz w:val="22"/>
          <w:szCs w:val="22"/>
        </w:rPr>
      </w:pPr>
    </w:p>
    <w:p w14:paraId="0863AE94" w14:textId="77777777" w:rsidR="00DE1534" w:rsidRPr="00B31C35" w:rsidRDefault="00DE1534" w:rsidP="00DE1534">
      <w:pPr>
        <w:numPr>
          <w:ilvl w:val="0"/>
          <w:numId w:val="3"/>
        </w:numPr>
        <w:shd w:val="clear" w:color="auto" w:fill="FFFFFF"/>
        <w:rPr>
          <w:rFonts w:ascii="ITC Stone Serif" w:hAnsi="ITC Stone Serif" w:cstheme="minorHAnsi"/>
          <w:color w:val="252525"/>
          <w:sz w:val="22"/>
          <w:szCs w:val="22"/>
        </w:rPr>
      </w:pPr>
      <w:r w:rsidRPr="00B31C35">
        <w:rPr>
          <w:rFonts w:ascii="ITC Stone Serif" w:hAnsi="ITC Stone Serif" w:cstheme="minorHAnsi"/>
          <w:color w:val="252525"/>
          <w:sz w:val="22"/>
          <w:szCs w:val="22"/>
        </w:rPr>
        <w:t>Environment: Are available resources and research environment adequate to support the research?</w:t>
      </w:r>
    </w:p>
    <w:p w14:paraId="732D1537" w14:textId="77777777" w:rsidR="00DE1534" w:rsidRPr="00B31C35" w:rsidRDefault="00DE1534" w:rsidP="00DE1534">
      <w:pPr>
        <w:shd w:val="clear" w:color="auto" w:fill="FFFFFF"/>
        <w:ind w:left="360"/>
        <w:rPr>
          <w:rFonts w:ascii="ITC Stone Serif" w:hAnsi="ITC Stone Serif" w:cstheme="minorHAnsi"/>
          <w:color w:val="252525"/>
          <w:sz w:val="22"/>
          <w:szCs w:val="22"/>
        </w:rPr>
      </w:pPr>
    </w:p>
    <w:p w14:paraId="2393DAB0" w14:textId="77777777" w:rsidR="00DE1534" w:rsidRPr="00B31C35" w:rsidRDefault="00DE1534" w:rsidP="00344B75">
      <w:pPr>
        <w:numPr>
          <w:ilvl w:val="0"/>
          <w:numId w:val="3"/>
        </w:numPr>
        <w:shd w:val="clear" w:color="auto" w:fill="FFFFFF"/>
        <w:rPr>
          <w:rFonts w:ascii="ITC Stone Serif" w:hAnsi="ITC Stone Serif" w:cstheme="minorHAnsi"/>
          <w:color w:val="252525"/>
          <w:sz w:val="22"/>
          <w:szCs w:val="22"/>
        </w:rPr>
      </w:pPr>
      <w:r w:rsidRPr="00B31C35">
        <w:rPr>
          <w:rFonts w:ascii="ITC Stone Serif" w:hAnsi="ITC Stone Serif" w:cstheme="minorHAnsi"/>
          <w:color w:val="252525"/>
          <w:sz w:val="22"/>
          <w:szCs w:val="22"/>
        </w:rPr>
        <w:t xml:space="preserve">Strength of Investigator and Research Team: Is the primary investigator versed in the theory and supported by co-investigators versed in study design and practice? </w:t>
      </w:r>
    </w:p>
    <w:p w14:paraId="7A396794" w14:textId="77777777" w:rsidR="00DE1534" w:rsidRPr="00B31C35" w:rsidRDefault="00DE1534" w:rsidP="00DE1534">
      <w:pPr>
        <w:shd w:val="clear" w:color="auto" w:fill="FFFFFF"/>
        <w:ind w:left="360"/>
        <w:rPr>
          <w:rFonts w:ascii="ITC Stone Serif" w:hAnsi="ITC Stone Serif" w:cstheme="minorHAnsi"/>
          <w:color w:val="252525"/>
          <w:sz w:val="22"/>
          <w:szCs w:val="22"/>
        </w:rPr>
      </w:pPr>
    </w:p>
    <w:p w14:paraId="07478A36" w14:textId="52D62022" w:rsidR="00DE1534" w:rsidRPr="00B31C35" w:rsidRDefault="00DE1534" w:rsidP="00344B75">
      <w:pPr>
        <w:numPr>
          <w:ilvl w:val="0"/>
          <w:numId w:val="3"/>
        </w:numPr>
        <w:shd w:val="clear" w:color="auto" w:fill="FFFFFF"/>
        <w:rPr>
          <w:rFonts w:ascii="ITC Stone Serif" w:hAnsi="ITC Stone Serif" w:cstheme="minorHAnsi"/>
          <w:sz w:val="22"/>
          <w:szCs w:val="22"/>
        </w:rPr>
      </w:pPr>
      <w:r w:rsidRPr="00B31C35">
        <w:rPr>
          <w:rFonts w:ascii="ITC Stone Serif" w:hAnsi="ITC Stone Serif" w:cstheme="minorHAnsi"/>
          <w:sz w:val="22"/>
          <w:szCs w:val="22"/>
        </w:rPr>
        <w:t xml:space="preserve">Justified Budget: Are purchases explained, including the need for particular materials, software and equipment? </w:t>
      </w:r>
    </w:p>
    <w:p w14:paraId="1BEAC077" w14:textId="77777777" w:rsidR="00A4682A" w:rsidRPr="00B31C35" w:rsidRDefault="00A4682A" w:rsidP="00A4682A">
      <w:pPr>
        <w:pStyle w:val="ListParagraph"/>
        <w:rPr>
          <w:rFonts w:ascii="ITC Stone Serif" w:hAnsi="ITC Stone Serif" w:cstheme="minorHAnsi"/>
        </w:rPr>
      </w:pPr>
    </w:p>
    <w:p w14:paraId="7B9B9D34" w14:textId="464154A9" w:rsidR="00A4682A" w:rsidRPr="00B31C35" w:rsidRDefault="00A4682A" w:rsidP="00DE1534">
      <w:pPr>
        <w:numPr>
          <w:ilvl w:val="0"/>
          <w:numId w:val="3"/>
        </w:numPr>
        <w:shd w:val="clear" w:color="auto" w:fill="FFFFFF"/>
        <w:rPr>
          <w:rFonts w:ascii="ITC Stone Serif" w:hAnsi="ITC Stone Serif" w:cstheme="minorHAnsi"/>
          <w:sz w:val="22"/>
          <w:szCs w:val="22"/>
        </w:rPr>
      </w:pPr>
      <w:r w:rsidRPr="00B31C35">
        <w:rPr>
          <w:rFonts w:ascii="ITC Stone Serif" w:hAnsi="ITC Stone Serif" w:cstheme="minorHAnsi"/>
          <w:sz w:val="22"/>
          <w:szCs w:val="22"/>
        </w:rPr>
        <w:t>Award totals may depend upon market conditions</w:t>
      </w:r>
    </w:p>
    <w:p w14:paraId="5A070C27" w14:textId="77777777" w:rsidR="00DE1534" w:rsidRPr="00B31C35" w:rsidRDefault="00DE1534" w:rsidP="00DE1534">
      <w:pPr>
        <w:pStyle w:val="ListParagraph"/>
        <w:rPr>
          <w:rFonts w:ascii="ITC Stone Serif" w:hAnsi="ITC Stone Serif" w:cstheme="minorHAnsi"/>
        </w:rPr>
      </w:pPr>
    </w:p>
    <w:p w14:paraId="074E184E" w14:textId="77777777" w:rsidR="00DE1534" w:rsidRPr="0046363B" w:rsidRDefault="00DE1534" w:rsidP="00DE1534">
      <w:pPr>
        <w:shd w:val="clear" w:color="auto" w:fill="FFFFFF"/>
        <w:ind w:left="720"/>
        <w:rPr>
          <w:rFonts w:ascii="ITC Stone Serif" w:hAnsi="ITC Stone Serif" w:cstheme="minorHAnsi"/>
        </w:rPr>
      </w:pPr>
    </w:p>
    <w:p w14:paraId="4BC65F47" w14:textId="71501447" w:rsidR="00DE1534" w:rsidRPr="0046363B" w:rsidRDefault="00DE1534" w:rsidP="005E036C">
      <w:pPr>
        <w:pStyle w:val="BodyText"/>
        <w:jc w:val="both"/>
        <w:rPr>
          <w:rFonts w:ascii="ITC Stone Serif" w:hAnsi="ITC Stone Serif" w:cstheme="minorHAnsi"/>
          <w:b/>
          <w:bCs/>
          <w:i w:val="0"/>
          <w:iCs w:val="0"/>
        </w:rPr>
      </w:pPr>
    </w:p>
    <w:p w14:paraId="2826DDE2" w14:textId="2DBBA82E" w:rsidR="00DE1534" w:rsidRPr="0046363B" w:rsidRDefault="00DE1534" w:rsidP="005E036C">
      <w:pPr>
        <w:pStyle w:val="BodyText"/>
        <w:jc w:val="both"/>
        <w:rPr>
          <w:rFonts w:ascii="ITC Stone Serif" w:hAnsi="ITC Stone Serif" w:cstheme="minorHAnsi"/>
          <w:b/>
          <w:bCs/>
        </w:rPr>
      </w:pPr>
      <w:r w:rsidRPr="0046363B">
        <w:rPr>
          <w:rFonts w:ascii="ITC Stone Serif" w:hAnsi="ITC Stone Serif" w:cstheme="minorHAnsi"/>
          <w:b/>
          <w:bCs/>
        </w:rPr>
        <w:t xml:space="preserve">Notification of funding decision will be made </w:t>
      </w:r>
      <w:r w:rsidR="00CC09BE" w:rsidRPr="0046363B">
        <w:rPr>
          <w:rFonts w:ascii="ITC Stone Serif" w:hAnsi="ITC Stone Serif" w:cstheme="minorHAnsi"/>
          <w:b/>
          <w:bCs/>
        </w:rPr>
        <w:t>by</w:t>
      </w:r>
      <w:r w:rsidRPr="0046363B">
        <w:rPr>
          <w:rFonts w:ascii="ITC Stone Serif" w:hAnsi="ITC Stone Serif" w:cstheme="minorHAnsi"/>
          <w:b/>
          <w:bCs/>
        </w:rPr>
        <w:t xml:space="preserve"> 3 weeks</w:t>
      </w:r>
      <w:r w:rsidR="00CC09BE" w:rsidRPr="0046363B">
        <w:rPr>
          <w:rFonts w:ascii="ITC Stone Serif" w:hAnsi="ITC Stone Serif" w:cstheme="minorHAnsi"/>
          <w:b/>
          <w:bCs/>
        </w:rPr>
        <w:t xml:space="preserve"> after the due date.</w:t>
      </w:r>
    </w:p>
    <w:p w14:paraId="59FD47C7" w14:textId="6F2290D9" w:rsidR="00DE1534" w:rsidRPr="0046363B" w:rsidRDefault="00DE1534" w:rsidP="005E036C">
      <w:pPr>
        <w:pStyle w:val="BodyText"/>
        <w:jc w:val="both"/>
        <w:rPr>
          <w:rFonts w:ascii="ITC Stone Serif" w:hAnsi="ITC Stone Serif" w:cstheme="minorHAnsi"/>
          <w:b/>
          <w:bCs/>
          <w:i w:val="0"/>
          <w:iCs w:val="0"/>
        </w:rPr>
      </w:pPr>
    </w:p>
    <w:sectPr w:rsidR="00DE1534" w:rsidRPr="0046363B" w:rsidSect="0016534C">
      <w:footerReference w:type="default" r:id="rId10"/>
      <w:pgSz w:w="12240" w:h="15840"/>
      <w:pgMar w:top="720"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782D" w14:textId="77777777" w:rsidR="00974F8D" w:rsidRDefault="00974F8D" w:rsidP="00F225B7">
      <w:r>
        <w:separator/>
      </w:r>
    </w:p>
  </w:endnote>
  <w:endnote w:type="continuationSeparator" w:id="0">
    <w:p w14:paraId="5A02809D" w14:textId="77777777" w:rsidR="00974F8D" w:rsidRDefault="00974F8D" w:rsidP="00F2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ITC Stone Serif">
    <w:panose1 w:val="00000000000000000000"/>
    <w:charset w:val="4D"/>
    <w:family w:val="auto"/>
    <w:notTrueType/>
    <w:pitch w:val="variable"/>
    <w:sig w:usb0="8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6C80" w14:textId="28E097C5" w:rsidR="00CC09BE" w:rsidRPr="00B31C35" w:rsidRDefault="00CC09BE">
    <w:pPr>
      <w:pStyle w:val="Footer"/>
      <w:rPr>
        <w:rFonts w:ascii="ITC Stone Serif" w:hAnsi="ITC Stone Serif"/>
        <w:sz w:val="20"/>
        <w:szCs w:val="20"/>
      </w:rPr>
    </w:pPr>
    <w:r w:rsidRPr="00B31C35">
      <w:rPr>
        <w:rFonts w:ascii="ITC Stone Serif" w:hAnsi="ITC Stone Serif"/>
        <w:sz w:val="20"/>
        <w:szCs w:val="20"/>
      </w:rPr>
      <w:t>Rev</w:t>
    </w:r>
    <w:sdt>
      <w:sdtPr>
        <w:rPr>
          <w:rFonts w:ascii="ITC Stone Serif" w:hAnsi="ITC Stone Serif"/>
          <w:sz w:val="20"/>
          <w:szCs w:val="20"/>
        </w:rPr>
        <w:id w:val="-1414770769"/>
        <w:docPartObj>
          <w:docPartGallery w:val="Page Numbers (Bottom of Page)"/>
          <w:docPartUnique/>
        </w:docPartObj>
      </w:sdtPr>
      <w:sdtEndPr>
        <w:rPr>
          <w:noProof/>
        </w:rPr>
      </w:sdtEndPr>
      <w:sdtContent>
        <w:r w:rsidRPr="00B31C35">
          <w:rPr>
            <w:rFonts w:ascii="ITC Stone Serif" w:hAnsi="ITC Stone Serif"/>
            <w:sz w:val="20"/>
            <w:szCs w:val="20"/>
          </w:rPr>
          <w:t xml:space="preserve"> </w:t>
        </w:r>
        <w:r w:rsidR="00A07443" w:rsidRPr="00B31C35">
          <w:rPr>
            <w:rFonts w:ascii="ITC Stone Serif" w:hAnsi="ITC Stone Serif"/>
            <w:sz w:val="20"/>
            <w:szCs w:val="20"/>
          </w:rPr>
          <w:t>04/01/20</w:t>
        </w:r>
      </w:sdtContent>
    </w:sdt>
  </w:p>
  <w:p w14:paraId="46298BD7" w14:textId="77777777" w:rsidR="00F225B7" w:rsidRDefault="00F22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96E8F" w14:textId="77777777" w:rsidR="00974F8D" w:rsidRDefault="00974F8D" w:rsidP="00F225B7">
      <w:r>
        <w:separator/>
      </w:r>
    </w:p>
  </w:footnote>
  <w:footnote w:type="continuationSeparator" w:id="0">
    <w:p w14:paraId="7AB6EE17" w14:textId="77777777" w:rsidR="00974F8D" w:rsidRDefault="00974F8D" w:rsidP="00F2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26824"/>
    <w:multiLevelType w:val="hybridMultilevel"/>
    <w:tmpl w:val="88FA7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531E0"/>
    <w:multiLevelType w:val="hybridMultilevel"/>
    <w:tmpl w:val="5B1A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B104D"/>
    <w:multiLevelType w:val="hybridMultilevel"/>
    <w:tmpl w:val="F6B2AF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F553E"/>
    <w:multiLevelType w:val="hybridMultilevel"/>
    <w:tmpl w:val="0A7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86403"/>
    <w:multiLevelType w:val="multilevel"/>
    <w:tmpl w:val="251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76949"/>
    <w:multiLevelType w:val="hybridMultilevel"/>
    <w:tmpl w:val="B504E612"/>
    <w:lvl w:ilvl="0" w:tplc="C5886936">
      <w:start w:val="1"/>
      <w:numFmt w:val="decimal"/>
      <w:lvlText w:val="%1."/>
      <w:lvlJc w:val="left"/>
      <w:pPr>
        <w:ind w:left="845" w:hanging="559"/>
        <w:jc w:val="right"/>
      </w:pPr>
      <w:rPr>
        <w:rFonts w:hint="default"/>
        <w:spacing w:val="-1"/>
        <w:w w:val="113"/>
      </w:rPr>
    </w:lvl>
    <w:lvl w:ilvl="1" w:tplc="93D495E2">
      <w:numFmt w:val="bullet"/>
      <w:lvlText w:val="•"/>
      <w:lvlJc w:val="left"/>
      <w:pPr>
        <w:ind w:left="1670" w:hanging="559"/>
      </w:pPr>
      <w:rPr>
        <w:rFonts w:hint="default"/>
      </w:rPr>
    </w:lvl>
    <w:lvl w:ilvl="2" w:tplc="72F81916">
      <w:numFmt w:val="bullet"/>
      <w:lvlText w:val="•"/>
      <w:lvlJc w:val="left"/>
      <w:pPr>
        <w:ind w:left="2500" w:hanging="559"/>
      </w:pPr>
      <w:rPr>
        <w:rFonts w:hint="default"/>
      </w:rPr>
    </w:lvl>
    <w:lvl w:ilvl="3" w:tplc="E35AB39E">
      <w:numFmt w:val="bullet"/>
      <w:lvlText w:val="•"/>
      <w:lvlJc w:val="left"/>
      <w:pPr>
        <w:ind w:left="3330" w:hanging="559"/>
      </w:pPr>
      <w:rPr>
        <w:rFonts w:hint="default"/>
      </w:rPr>
    </w:lvl>
    <w:lvl w:ilvl="4" w:tplc="6CB2770E">
      <w:numFmt w:val="bullet"/>
      <w:lvlText w:val="•"/>
      <w:lvlJc w:val="left"/>
      <w:pPr>
        <w:ind w:left="4160" w:hanging="559"/>
      </w:pPr>
      <w:rPr>
        <w:rFonts w:hint="default"/>
      </w:rPr>
    </w:lvl>
    <w:lvl w:ilvl="5" w:tplc="E38AA850">
      <w:numFmt w:val="bullet"/>
      <w:lvlText w:val="•"/>
      <w:lvlJc w:val="left"/>
      <w:pPr>
        <w:ind w:left="4990" w:hanging="559"/>
      </w:pPr>
      <w:rPr>
        <w:rFonts w:hint="default"/>
      </w:rPr>
    </w:lvl>
    <w:lvl w:ilvl="6" w:tplc="6E985F9E">
      <w:numFmt w:val="bullet"/>
      <w:lvlText w:val="•"/>
      <w:lvlJc w:val="left"/>
      <w:pPr>
        <w:ind w:left="5820" w:hanging="559"/>
      </w:pPr>
      <w:rPr>
        <w:rFonts w:hint="default"/>
      </w:rPr>
    </w:lvl>
    <w:lvl w:ilvl="7" w:tplc="88FA7224">
      <w:numFmt w:val="bullet"/>
      <w:lvlText w:val="•"/>
      <w:lvlJc w:val="left"/>
      <w:pPr>
        <w:ind w:left="6650" w:hanging="559"/>
      </w:pPr>
      <w:rPr>
        <w:rFonts w:hint="default"/>
      </w:rPr>
    </w:lvl>
    <w:lvl w:ilvl="8" w:tplc="4DF08818">
      <w:numFmt w:val="bullet"/>
      <w:lvlText w:val="•"/>
      <w:lvlJc w:val="left"/>
      <w:pPr>
        <w:ind w:left="7480" w:hanging="559"/>
      </w:pPr>
      <w:rPr>
        <w:rFonts w:hint="default"/>
      </w:rPr>
    </w:lvl>
  </w:abstractNum>
  <w:abstractNum w:abstractNumId="6" w15:restartNumberingAfterBreak="0">
    <w:nsid w:val="75D950E5"/>
    <w:multiLevelType w:val="hybridMultilevel"/>
    <w:tmpl w:val="3F5E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32"/>
    <w:rsid w:val="00085125"/>
    <w:rsid w:val="000C7EF8"/>
    <w:rsid w:val="000D3FCE"/>
    <w:rsid w:val="00132FBC"/>
    <w:rsid w:val="00140F1E"/>
    <w:rsid w:val="0016534C"/>
    <w:rsid w:val="00171DEA"/>
    <w:rsid w:val="00187B49"/>
    <w:rsid w:val="001D3416"/>
    <w:rsid w:val="001F563D"/>
    <w:rsid w:val="00202D7A"/>
    <w:rsid w:val="00232DE4"/>
    <w:rsid w:val="002A5335"/>
    <w:rsid w:val="002F6566"/>
    <w:rsid w:val="002F704A"/>
    <w:rsid w:val="0032211D"/>
    <w:rsid w:val="00323147"/>
    <w:rsid w:val="00344B75"/>
    <w:rsid w:val="00386CA5"/>
    <w:rsid w:val="00390189"/>
    <w:rsid w:val="003B2BCE"/>
    <w:rsid w:val="00411DEF"/>
    <w:rsid w:val="0043608B"/>
    <w:rsid w:val="0046363B"/>
    <w:rsid w:val="00463C1D"/>
    <w:rsid w:val="004B2BAC"/>
    <w:rsid w:val="004C6577"/>
    <w:rsid w:val="005810D8"/>
    <w:rsid w:val="00587590"/>
    <w:rsid w:val="005E036C"/>
    <w:rsid w:val="0066623E"/>
    <w:rsid w:val="006A5ADC"/>
    <w:rsid w:val="007E393C"/>
    <w:rsid w:val="00865E0A"/>
    <w:rsid w:val="00872278"/>
    <w:rsid w:val="00904894"/>
    <w:rsid w:val="00910679"/>
    <w:rsid w:val="00974F8D"/>
    <w:rsid w:val="00987893"/>
    <w:rsid w:val="00A07443"/>
    <w:rsid w:val="00A25489"/>
    <w:rsid w:val="00A37D08"/>
    <w:rsid w:val="00A4682A"/>
    <w:rsid w:val="00A7237F"/>
    <w:rsid w:val="00A84474"/>
    <w:rsid w:val="00B06E9A"/>
    <w:rsid w:val="00B31C35"/>
    <w:rsid w:val="00B37C72"/>
    <w:rsid w:val="00B75032"/>
    <w:rsid w:val="00B943AB"/>
    <w:rsid w:val="00B95417"/>
    <w:rsid w:val="00BA0593"/>
    <w:rsid w:val="00C02AFA"/>
    <w:rsid w:val="00C365B9"/>
    <w:rsid w:val="00CB559A"/>
    <w:rsid w:val="00CC09BE"/>
    <w:rsid w:val="00D13EE2"/>
    <w:rsid w:val="00D946E7"/>
    <w:rsid w:val="00DE1534"/>
    <w:rsid w:val="00E6753A"/>
    <w:rsid w:val="00E803CB"/>
    <w:rsid w:val="00E923F4"/>
    <w:rsid w:val="00E972EA"/>
    <w:rsid w:val="00ED647E"/>
    <w:rsid w:val="00F225B7"/>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24E6"/>
  <w15:docId w15:val="{CF7EBB1D-A2A4-4D56-9439-3BB0C38C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3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5032"/>
    <w:pPr>
      <w:keepNext/>
      <w:jc w:val="center"/>
      <w:outlineLvl w:val="0"/>
    </w:pPr>
    <w:rPr>
      <w:b/>
      <w:bCs/>
      <w:sz w:val="28"/>
    </w:rPr>
  </w:style>
  <w:style w:type="paragraph" w:styleId="Heading2">
    <w:name w:val="heading 2"/>
    <w:basedOn w:val="Normal"/>
    <w:next w:val="Normal"/>
    <w:link w:val="Heading2Char"/>
    <w:qFormat/>
    <w:rsid w:val="00B7503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032"/>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B75032"/>
    <w:rPr>
      <w:rFonts w:ascii="Times New Roman" w:eastAsia="Times New Roman" w:hAnsi="Times New Roman" w:cs="Times New Roman"/>
      <w:b/>
      <w:bCs/>
      <w:sz w:val="24"/>
      <w:szCs w:val="24"/>
    </w:rPr>
  </w:style>
  <w:style w:type="paragraph" w:styleId="BodyText">
    <w:name w:val="Body Text"/>
    <w:basedOn w:val="Normal"/>
    <w:link w:val="BodyTextChar"/>
    <w:rsid w:val="00B75032"/>
    <w:rPr>
      <w:i/>
      <w:iCs/>
    </w:rPr>
  </w:style>
  <w:style w:type="character" w:customStyle="1" w:styleId="BodyTextChar">
    <w:name w:val="Body Text Char"/>
    <w:basedOn w:val="DefaultParagraphFont"/>
    <w:link w:val="BodyText"/>
    <w:rsid w:val="00B75032"/>
    <w:rPr>
      <w:rFonts w:ascii="Times New Roman" w:eastAsia="Times New Roman" w:hAnsi="Times New Roman" w:cs="Times New Roman"/>
      <w:i/>
      <w:iCs/>
      <w:sz w:val="24"/>
      <w:szCs w:val="24"/>
    </w:rPr>
  </w:style>
  <w:style w:type="paragraph" w:styleId="BodyText2">
    <w:name w:val="Body Text 2"/>
    <w:basedOn w:val="Normal"/>
    <w:link w:val="BodyText2Char"/>
    <w:rsid w:val="00B75032"/>
    <w:rPr>
      <w:b/>
      <w:bCs/>
      <w:sz w:val="28"/>
    </w:rPr>
  </w:style>
  <w:style w:type="character" w:customStyle="1" w:styleId="BodyText2Char">
    <w:name w:val="Body Text 2 Char"/>
    <w:basedOn w:val="DefaultParagraphFont"/>
    <w:link w:val="BodyText2"/>
    <w:rsid w:val="00B75032"/>
    <w:rPr>
      <w:rFonts w:ascii="Times New Roman" w:eastAsia="Times New Roman" w:hAnsi="Times New Roman" w:cs="Times New Roman"/>
      <w:b/>
      <w:bCs/>
      <w:sz w:val="28"/>
      <w:szCs w:val="24"/>
    </w:rPr>
  </w:style>
  <w:style w:type="paragraph" w:styleId="NormalWeb">
    <w:name w:val="Normal (Web)"/>
    <w:basedOn w:val="Normal"/>
    <w:rsid w:val="00B75032"/>
    <w:pPr>
      <w:spacing w:before="100" w:beforeAutospacing="1" w:after="100" w:afterAutospacing="1"/>
    </w:pPr>
  </w:style>
  <w:style w:type="character" w:styleId="Hyperlink">
    <w:name w:val="Hyperlink"/>
    <w:basedOn w:val="DefaultParagraphFont"/>
    <w:rsid w:val="00B75032"/>
    <w:rPr>
      <w:color w:val="0000FF"/>
      <w:u w:val="single"/>
    </w:rPr>
  </w:style>
  <w:style w:type="paragraph" w:customStyle="1" w:styleId="Default">
    <w:name w:val="Default"/>
    <w:rsid w:val="00B75032"/>
    <w:pPr>
      <w:widowControl w:val="0"/>
      <w:autoSpaceDE w:val="0"/>
      <w:autoSpaceDN w:val="0"/>
      <w:adjustRightInd w:val="0"/>
      <w:spacing w:line="240" w:lineRule="auto"/>
    </w:pPr>
    <w:rPr>
      <w:rFonts w:ascii="Comic Sans MS" w:eastAsiaTheme="minorEastAsia" w:hAnsi="Comic Sans MS" w:cs="Comic Sans MS"/>
      <w:color w:val="000000"/>
      <w:sz w:val="24"/>
      <w:szCs w:val="24"/>
    </w:rPr>
  </w:style>
  <w:style w:type="paragraph" w:styleId="BalloonText">
    <w:name w:val="Balloon Text"/>
    <w:basedOn w:val="Normal"/>
    <w:link w:val="BalloonTextChar"/>
    <w:uiPriority w:val="99"/>
    <w:semiHidden/>
    <w:unhideWhenUsed/>
    <w:rsid w:val="002F7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4A"/>
    <w:rPr>
      <w:rFonts w:ascii="Segoe UI" w:eastAsia="Times New Roman" w:hAnsi="Segoe UI" w:cs="Segoe UI"/>
      <w:sz w:val="18"/>
      <w:szCs w:val="18"/>
    </w:rPr>
  </w:style>
  <w:style w:type="paragraph" w:styleId="Header">
    <w:name w:val="header"/>
    <w:basedOn w:val="Normal"/>
    <w:link w:val="HeaderChar"/>
    <w:uiPriority w:val="99"/>
    <w:unhideWhenUsed/>
    <w:rsid w:val="00F225B7"/>
    <w:pPr>
      <w:tabs>
        <w:tab w:val="center" w:pos="4680"/>
        <w:tab w:val="right" w:pos="9360"/>
      </w:tabs>
    </w:pPr>
  </w:style>
  <w:style w:type="character" w:customStyle="1" w:styleId="HeaderChar">
    <w:name w:val="Header Char"/>
    <w:basedOn w:val="DefaultParagraphFont"/>
    <w:link w:val="Header"/>
    <w:uiPriority w:val="99"/>
    <w:rsid w:val="00F225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5B7"/>
    <w:pPr>
      <w:tabs>
        <w:tab w:val="center" w:pos="4680"/>
        <w:tab w:val="right" w:pos="9360"/>
      </w:tabs>
    </w:pPr>
  </w:style>
  <w:style w:type="character" w:customStyle="1" w:styleId="FooterChar">
    <w:name w:val="Footer Char"/>
    <w:basedOn w:val="DefaultParagraphFont"/>
    <w:link w:val="Footer"/>
    <w:uiPriority w:val="99"/>
    <w:rsid w:val="00F225B7"/>
    <w:rPr>
      <w:rFonts w:ascii="Times New Roman" w:eastAsia="Times New Roman" w:hAnsi="Times New Roman" w:cs="Times New Roman"/>
      <w:sz w:val="24"/>
      <w:szCs w:val="24"/>
    </w:rPr>
  </w:style>
  <w:style w:type="paragraph" w:styleId="ListParagraph">
    <w:name w:val="List Paragraph"/>
    <w:basedOn w:val="Normal"/>
    <w:uiPriority w:val="1"/>
    <w:qFormat/>
    <w:rsid w:val="00386CA5"/>
    <w:pPr>
      <w:widowControl w:val="0"/>
      <w:autoSpaceDE w:val="0"/>
      <w:autoSpaceDN w:val="0"/>
      <w:spacing w:before="114"/>
      <w:ind w:left="846" w:right="310" w:hanging="706"/>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EA33.DED91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65E9-467F-42F9-9E91-84F47025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GBRUMITT</dc:creator>
  <cp:lastModifiedBy>Mari Ellis</cp:lastModifiedBy>
  <cp:revision>2</cp:revision>
  <cp:lastPrinted>2020-04-01T00:04:00Z</cp:lastPrinted>
  <dcterms:created xsi:type="dcterms:W3CDTF">2020-09-17T19:05:00Z</dcterms:created>
  <dcterms:modified xsi:type="dcterms:W3CDTF">2020-09-17T19:05:00Z</dcterms:modified>
</cp:coreProperties>
</file>