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science-based.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sophomore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baccalaureate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human-based.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enamored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"Likewise,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Guinea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preceptors.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ventilator,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Aultman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Canton's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insertions,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Aultman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Akron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gentleman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00:09:21]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midwives,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'80s.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electrophysiology,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cardiothoracic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electro-phys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CVNP,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pathophysiology,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pharmacology,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AANP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00:19:00], and then the CDMP on top of that. So I'm constantly looking for options for CE credit. That's one of the downsides to having multiple specialties.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00:19:50]. But it's worth it because I enjoy learning. I enjoy being in the classroom. I'm a classroom person. I'm not a great online person, although I teach a little bit of online as well. But I enjoy being around the classroom of other people and sharing ideas and knowledge.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hospital-based.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pacemakers,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arrhythmias,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4:00,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48-hour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00:27:47]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full-time.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preoperatively,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aspect-wise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00:30:14]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sure.'"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practitioner?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obstetrician,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podiatrist.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tidbit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defibrillate,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tachycardic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little..."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EKG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widowmaker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regretted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Wiandt,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Guest: Jim Wiandt, DNP, APRN, CNP/CRNA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Nightintales.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Spruit, DNP, RN, CPNP-AC, CPHON, BMTCN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Wiandt_mixdown (Completed  09/23/21)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ArGpqOJT1t_jZ9jGKmai1ZBzmLzj0fKDvDnPaHa82EkywL7rbw5ju9EtZ90KV9y2ALAac7tiBk7mq7OKDWKomoz9Y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