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Welcome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exciting. Thanks for having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Swahili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[Dr. Joanne Pool 00:06:04]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Benkert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them, we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misinterpretations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simple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but with this election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I'm going to tell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Peninsula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Helped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O'Neill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know what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first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asked, I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flabbergasted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me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"So,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six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That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We're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educate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him."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said,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vinegar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.3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if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know, $1,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microcosm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think?"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unfortunately.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I mean, I think, I've said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ADD,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00:45:56]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George, PhD, RN, FNP-BC, FAANP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George_mixdown (Completed  10/13/21)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8w38bVtu75_Y1MoB0gaQqXTbn3-8ZJwDJLYbIG9g8l87mMCXxREYAIYBzCZ-Ym2ZmsNh47Eq5xUfkyi93XaROAvE7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