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having me.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specimens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nurse is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prerequisites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prerequisites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prerequisite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no-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That just set the tone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four semesters.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know how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40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or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Even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spooky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satellite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NICU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people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nurses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umbilical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decompressions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ischemic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encephalopathy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quizzes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umbilical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Prismaflex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helicopter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we have, like I said, two EMT, or two EMTs, basically EMTs and two nurses.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flow's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ICU.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rough on the nurses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 a lot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inoculation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think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McArthur, BSN, RN, 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McArthur_mixdown (Completed  10/13/21)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soJ4xJ-pJknZNBA-xudo6by0kjjguE5p92WXDe3HTIuQjv38OfyFlG4Um5pSJVXADHrsTeyNkhAJN97j_NGKzSk_L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