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Carmel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[tinkoben 00:03:53]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tinkoben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tinkoben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Wyandotte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Bloomfield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00:13:14]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ileostomy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ileostomy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necrotizing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Hirschsprung's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00:17:32]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dermatitis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dermatitis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Zimnicki,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Zimnicki,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Kate Zimnicki_Mixdown (Completed  01/02/22)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iPLSO67LvGN3bmel9rVjyzzvo4uD3rLxLgC13Sva5Yi5SCE6xZEdSWqPD6hLYoIg7GfEJFeaNKRfCz8qsP7XvLfC8Y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