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Banasiak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automotive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Banasiak,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Banasiak,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Detroit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Detroit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automotive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vaguely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Banasiak,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Banasiak,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Banasiak,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musculoskeletal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Banasiak,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preceptor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misnomer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musculoskeletal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Banasiak,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[crosstalk 00:15:10]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Banasiak,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elaborated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Banasiak,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Banasiak,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quarantined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surveillance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Banasiak,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Banasiak,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Banasiak,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Banasiak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Banasiak,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Banasiak (Completed  04/09/22)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15,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Z71l3w0qC9NVZczmt6pU58fa8cRc4p5Lrffv7TtBqhV0zELwqMq-5eJryAhvfLIjTF49oqx87pitlNF0h9DkGgmrjgs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